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1721C" w14:textId="282A7AB5" w:rsidR="00843287" w:rsidRDefault="002E6FE4" w:rsidP="002774D6">
      <w:pPr>
        <w:pStyle w:val="Title"/>
        <w:pBdr>
          <w:bottom w:val="none" w:sz="0" w:space="0" w:color="auto"/>
        </w:pBdr>
        <w:jc w:val="center"/>
        <w:rPr>
          <w:sz w:val="36"/>
        </w:rPr>
      </w:pPr>
      <w:r>
        <w:rPr>
          <w:sz w:val="36"/>
        </w:rPr>
        <w:t xml:space="preserve">Tracking </w:t>
      </w:r>
      <w:r w:rsidR="00D67D5B">
        <w:rPr>
          <w:sz w:val="36"/>
        </w:rPr>
        <w:t xml:space="preserve">Users’ </w:t>
      </w:r>
      <w:r w:rsidR="00271874">
        <w:rPr>
          <w:sz w:val="36"/>
        </w:rPr>
        <w:t>Clicks and Submits</w:t>
      </w:r>
      <w:r w:rsidR="00843287">
        <w:rPr>
          <w:sz w:val="36"/>
        </w:rPr>
        <w:t xml:space="preserve">: </w:t>
      </w:r>
      <w:r w:rsidR="00271874">
        <w:rPr>
          <w:sz w:val="36"/>
        </w:rPr>
        <w:br/>
      </w:r>
      <w:r w:rsidR="007E5C25" w:rsidRPr="007E5C25">
        <w:rPr>
          <w:sz w:val="36"/>
        </w:rPr>
        <w:t>Tradeoffs between User Experience and Data Loss</w:t>
      </w:r>
    </w:p>
    <w:p w14:paraId="5D1D4E19" w14:textId="65F212AD" w:rsidR="00D4180A" w:rsidRPr="00D4180A" w:rsidRDefault="008055B9" w:rsidP="00D4180A">
      <w:pPr>
        <w:pStyle w:val="Title"/>
        <w:pBdr>
          <w:bottom w:val="none" w:sz="0" w:space="0" w:color="auto"/>
        </w:pBdr>
        <w:jc w:val="center"/>
        <w:rPr>
          <w:rFonts w:ascii="Times New Roman" w:hAnsi="Times New Roman" w:cs="Times New Roman"/>
          <w:sz w:val="28"/>
          <w:szCs w:val="28"/>
        </w:rPr>
      </w:pPr>
      <w:r w:rsidRPr="00843287">
        <w:rPr>
          <w:sz w:val="28"/>
          <w:szCs w:val="28"/>
        </w:rPr>
        <w:t xml:space="preserve">Ron Kohavi, </w:t>
      </w:r>
      <w:r>
        <w:rPr>
          <w:sz w:val="28"/>
          <w:szCs w:val="28"/>
        </w:rPr>
        <w:t>David Messner,</w:t>
      </w:r>
      <w:r>
        <w:rPr>
          <w:sz w:val="28"/>
          <w:szCs w:val="28"/>
        </w:rPr>
        <w:br/>
      </w:r>
      <w:r w:rsidR="00B351AA">
        <w:rPr>
          <w:sz w:val="28"/>
          <w:szCs w:val="28"/>
        </w:rPr>
        <w:t xml:space="preserve">Seth Eliot, </w:t>
      </w:r>
      <w:r w:rsidR="00843287" w:rsidRPr="00843287">
        <w:rPr>
          <w:sz w:val="28"/>
          <w:szCs w:val="28"/>
        </w:rPr>
        <w:t xml:space="preserve">Juan Lavista Ferres, </w:t>
      </w:r>
      <w:r w:rsidR="00843287">
        <w:rPr>
          <w:sz w:val="28"/>
          <w:szCs w:val="28"/>
        </w:rPr>
        <w:t xml:space="preserve">Randy Henne, </w:t>
      </w:r>
      <w:r w:rsidR="002E6FE4">
        <w:rPr>
          <w:sz w:val="28"/>
          <w:szCs w:val="28"/>
        </w:rPr>
        <w:br/>
      </w:r>
      <w:r w:rsidR="00843287" w:rsidRPr="00843287">
        <w:rPr>
          <w:sz w:val="28"/>
          <w:szCs w:val="28"/>
        </w:rPr>
        <w:t>Vignesh Kannappan</w:t>
      </w:r>
      <w:r>
        <w:rPr>
          <w:sz w:val="28"/>
          <w:szCs w:val="28"/>
        </w:rPr>
        <w:t xml:space="preserve">, </w:t>
      </w:r>
      <w:r w:rsidR="002E6FE4">
        <w:rPr>
          <w:sz w:val="28"/>
          <w:szCs w:val="28"/>
        </w:rPr>
        <w:t xml:space="preserve">and </w:t>
      </w:r>
      <w:r w:rsidR="00843287" w:rsidRPr="00843287">
        <w:rPr>
          <w:sz w:val="28"/>
          <w:szCs w:val="28"/>
        </w:rPr>
        <w:t>Justin Wang</w:t>
      </w:r>
      <w:r w:rsidR="002E6FE4">
        <w:rPr>
          <w:sz w:val="28"/>
          <w:szCs w:val="28"/>
        </w:rPr>
        <w:br/>
      </w:r>
      <w:r w:rsidR="002E6FE4" w:rsidRPr="002E6FE4">
        <w:rPr>
          <w:rFonts w:ascii="Times New Roman" w:hAnsi="Times New Roman" w:cs="Times New Roman"/>
          <w:sz w:val="28"/>
          <w:szCs w:val="28"/>
        </w:rPr>
        <w:t>Microsoft Experimentation Platform</w:t>
      </w:r>
      <w:r w:rsidR="00D4180A">
        <w:rPr>
          <w:rFonts w:ascii="Times New Roman" w:hAnsi="Times New Roman" w:cs="Times New Roman"/>
          <w:sz w:val="28"/>
          <w:szCs w:val="28"/>
        </w:rPr>
        <w:br/>
      </w:r>
      <w:r w:rsidR="00D4180A" w:rsidRPr="00D4180A">
        <w:rPr>
          <w:rFonts w:ascii="Times New Roman" w:hAnsi="Times New Roman" w:cs="Times New Roman"/>
          <w:sz w:val="22"/>
          <w:szCs w:val="28"/>
        </w:rPr>
        <w:t>Updated 9/28/2010</w:t>
      </w:r>
    </w:p>
    <w:p w14:paraId="62328566" w14:textId="528C540B" w:rsidR="002774D6" w:rsidRPr="002774D6" w:rsidRDefault="002774D6" w:rsidP="002774D6">
      <w:pPr>
        <w:jc w:val="center"/>
        <w:rPr>
          <w:b/>
          <w:sz w:val="24"/>
        </w:rPr>
      </w:pPr>
      <w:r w:rsidRPr="002774D6">
        <w:rPr>
          <w:b/>
          <w:sz w:val="24"/>
        </w:rPr>
        <w:t>Abstract</w:t>
      </w:r>
      <w:bookmarkStart w:id="0" w:name="_GoBack"/>
      <w:bookmarkEnd w:id="0"/>
    </w:p>
    <w:p w14:paraId="740B1F2C" w14:textId="7A832F45" w:rsidR="00647F97" w:rsidRPr="00497F08" w:rsidRDefault="007E595C" w:rsidP="00DD435C">
      <w:r>
        <w:t>Tracking users</w:t>
      </w:r>
      <w:r w:rsidR="00841AB4">
        <w:t>’</w:t>
      </w:r>
      <w:r>
        <w:t xml:space="preserve"> online</w:t>
      </w:r>
      <w:r w:rsidR="00DD435C">
        <w:t xml:space="preserve"> clicks and</w:t>
      </w:r>
      <w:r>
        <w:t xml:space="preserve"> </w:t>
      </w:r>
      <w:r w:rsidR="00DD435C">
        <w:t xml:space="preserve">form submits (e.g., </w:t>
      </w:r>
      <w:r>
        <w:t>searches</w:t>
      </w:r>
      <w:r w:rsidR="00DD435C">
        <w:t xml:space="preserve">) </w:t>
      </w:r>
      <w:r>
        <w:t>i</w:t>
      </w:r>
      <w:r w:rsidR="00841AB4">
        <w:t xml:space="preserve">s critical for </w:t>
      </w:r>
      <w:r w:rsidR="00DD435C">
        <w:t xml:space="preserve">web analytics, </w:t>
      </w:r>
      <w:r w:rsidR="002A29CA">
        <w:t xml:space="preserve">controlled </w:t>
      </w:r>
      <w:r w:rsidR="00DD435C">
        <w:t xml:space="preserve">experiments, and business intelligence.  </w:t>
      </w:r>
      <w:r w:rsidR="008E2881">
        <w:t>Most sites use web bea</w:t>
      </w:r>
      <w:r w:rsidR="00106963">
        <w:t>cons to track user actions, but waiting</w:t>
      </w:r>
      <w:r w:rsidR="00B675B0">
        <w:t xml:space="preserve"> for the beacon to return on clicks and submits slows the next action (e.g., showing search results or the destination page).   One possibility is to use a short timeout and </w:t>
      </w:r>
      <w:r w:rsidR="00106963">
        <w:t>common wisdom is that</w:t>
      </w:r>
      <w:r w:rsidR="00B675B0">
        <w:t xml:space="preserve"> </w:t>
      </w:r>
      <w:r w:rsidR="008E2881">
        <w:t>the more time given to the tracking mechanism (suspending the user action), the lower the data loss.</w:t>
      </w:r>
      <w:r w:rsidR="00B675B0">
        <w:t xml:space="preserve">  </w:t>
      </w:r>
      <w:r w:rsidR="00DD435C">
        <w:t>R</w:t>
      </w:r>
      <w:r w:rsidR="008E5391">
        <w:t>esearch</w:t>
      </w:r>
      <w:r w:rsidR="00DD435C">
        <w:t xml:space="preserve"> from Amazon, </w:t>
      </w:r>
      <w:r w:rsidR="00A43B60">
        <w:t>Google</w:t>
      </w:r>
      <w:r w:rsidR="00DD435C">
        <w:t>, and Microsoft</w:t>
      </w:r>
      <w:r w:rsidR="00A43B60">
        <w:t xml:space="preserve"> show</w:t>
      </w:r>
      <w:r w:rsidR="00DD435C">
        <w:t>ed that</w:t>
      </w:r>
      <w:r w:rsidR="00A43B60">
        <w:t xml:space="preserve"> </w:t>
      </w:r>
      <w:r w:rsidR="00AF7DB4">
        <w:t xml:space="preserve">small </w:t>
      </w:r>
      <w:r w:rsidR="00A43B60">
        <w:t xml:space="preserve">delays of </w:t>
      </w:r>
      <w:r w:rsidR="00AF7DB4">
        <w:t xml:space="preserve">a few </w:t>
      </w:r>
      <w:r w:rsidR="002877A9">
        <w:t>hundreds of milliseconds</w:t>
      </w:r>
      <w:r w:rsidR="00AF7DB4">
        <w:t xml:space="preserve"> have</w:t>
      </w:r>
      <w:r w:rsidR="002877A9">
        <w:t xml:space="preserve"> dramatic negative impact on revenue</w:t>
      </w:r>
      <w:r w:rsidR="00922322">
        <w:t xml:space="preserve"> and user experience</w:t>
      </w:r>
      <w:r w:rsidR="00C573C3">
        <w:t xml:space="preserve"> </w:t>
      </w:r>
      <w:sdt>
        <w:sdtPr>
          <w:id w:val="-1645654593"/>
          <w:citation/>
        </w:sdtPr>
        <w:sdtEndPr/>
        <w:sdtContent>
          <w:r w:rsidR="00C573C3">
            <w:fldChar w:fldCharType="begin"/>
          </w:r>
          <w:r w:rsidR="00C573C3">
            <w:instrText xml:space="preserve">CITATION Koh09 \p 173 \l 1033 </w:instrText>
          </w:r>
          <w:r w:rsidR="00C573C3">
            <w:fldChar w:fldCharType="separate"/>
          </w:r>
          <w:r w:rsidR="00497F08">
            <w:rPr>
              <w:noProof/>
            </w:rPr>
            <w:t>(Kohavi, et al., 2009 p. 173)</w:t>
          </w:r>
          <w:r w:rsidR="00C573C3">
            <w:fldChar w:fldCharType="end"/>
          </w:r>
        </w:sdtContent>
      </w:sdt>
      <w:r w:rsidR="002877A9">
        <w:t>,</w:t>
      </w:r>
      <w:r w:rsidR="00A33F2C">
        <w:t xml:space="preserve"> yet</w:t>
      </w:r>
      <w:r w:rsidR="002877A9">
        <w:t xml:space="preserve"> </w:t>
      </w:r>
      <w:r w:rsidR="00B675B0">
        <w:t xml:space="preserve">we found that </w:t>
      </w:r>
      <w:r w:rsidR="00A33F2C">
        <w:t xml:space="preserve">many </w:t>
      </w:r>
      <w:r w:rsidR="002877A9">
        <w:t xml:space="preserve">websites </w:t>
      </w:r>
      <w:r w:rsidR="00B675B0">
        <w:t xml:space="preserve">allow </w:t>
      </w:r>
      <w:r w:rsidR="00A33F2C">
        <w:t>long delays in ord</w:t>
      </w:r>
      <w:r w:rsidR="00B675B0">
        <w:t xml:space="preserve">er to collect click.  For example, until </w:t>
      </w:r>
      <w:r w:rsidR="00167B8C">
        <w:t xml:space="preserve">March </w:t>
      </w:r>
      <w:r w:rsidR="00B675B0">
        <w:t xml:space="preserve">2010, </w:t>
      </w:r>
      <w:r w:rsidR="00183DCD">
        <w:t xml:space="preserve">multiple Microsoft sites </w:t>
      </w:r>
      <w:r w:rsidR="00167B8C">
        <w:t xml:space="preserve">waited for click </w:t>
      </w:r>
      <w:r w:rsidR="00B675B0">
        <w:t>beacon</w:t>
      </w:r>
      <w:r w:rsidR="00167B8C">
        <w:t>s</w:t>
      </w:r>
      <w:r w:rsidR="00B675B0">
        <w:t xml:space="preserve"> to return with a 2-second timeout</w:t>
      </w:r>
      <w:r w:rsidR="00167B8C">
        <w:t xml:space="preserve">, introducing a delay of </w:t>
      </w:r>
      <w:r w:rsidR="00952A5A">
        <w:t xml:space="preserve">about </w:t>
      </w:r>
      <w:r w:rsidR="00167B8C">
        <w:t>400</w:t>
      </w:r>
      <w:r w:rsidR="00952A5A">
        <w:t>m</w:t>
      </w:r>
      <w:r w:rsidR="00167B8C">
        <w:t xml:space="preserve">sec on user clicks. </w:t>
      </w:r>
      <w:r w:rsidR="004B5758">
        <w:t xml:space="preserve"> </w:t>
      </w:r>
      <w:r w:rsidR="006D431F">
        <w:t xml:space="preserve">To </w:t>
      </w:r>
      <w:r w:rsidR="004B5758">
        <w:t xml:space="preserve">the best of </w:t>
      </w:r>
      <w:r w:rsidR="006D431F">
        <w:t xml:space="preserve">our knowledge, this is the first </w:t>
      </w:r>
      <w:r w:rsidR="002A29CA">
        <w:t xml:space="preserve">published </w:t>
      </w:r>
      <w:r w:rsidR="006D431F">
        <w:t xml:space="preserve">empirical study </w:t>
      </w:r>
      <w:r w:rsidR="002A29CA">
        <w:t xml:space="preserve">of the subject </w:t>
      </w:r>
      <w:r w:rsidR="00C0089D">
        <w:t>under a controlled environment</w:t>
      </w:r>
      <w:r w:rsidR="006D431F">
        <w:t xml:space="preserve">. </w:t>
      </w:r>
      <w:r w:rsidR="008E2881">
        <w:t xml:space="preserve"> </w:t>
      </w:r>
      <w:r w:rsidR="00167B8C">
        <w:t>While we confirm the</w:t>
      </w:r>
      <w:r w:rsidR="00611C8C">
        <w:t xml:space="preserve"> common wisdom</w:t>
      </w:r>
      <w:r w:rsidR="00666EAC">
        <w:t xml:space="preserve"> </w:t>
      </w:r>
      <w:r w:rsidR="00167B8C">
        <w:t xml:space="preserve">about the tradeoff </w:t>
      </w:r>
      <w:r w:rsidR="003877F0">
        <w:t>in general</w:t>
      </w:r>
      <w:r w:rsidR="00611C8C">
        <w:t>, a surprising result is that the tradeoff does not exist for</w:t>
      </w:r>
      <w:r w:rsidR="00C0089D">
        <w:t xml:space="preserve"> the most common browser family,</w:t>
      </w:r>
      <w:r w:rsidR="00611C8C">
        <w:t xml:space="preserve"> Microsoft Internet Explorer (IE)</w:t>
      </w:r>
      <w:r w:rsidR="008E2881">
        <w:t>, where no delay suffices</w:t>
      </w:r>
      <w:r w:rsidR="00611C8C">
        <w:t xml:space="preserve">. </w:t>
      </w:r>
      <w:r w:rsidR="008E2881">
        <w:t xml:space="preserve"> </w:t>
      </w:r>
      <w:r w:rsidR="00665800">
        <w:t xml:space="preserve"> This finding</w:t>
      </w:r>
      <w:r w:rsidR="00A22A7B">
        <w:t xml:space="preserve"> has signifi</w:t>
      </w:r>
      <w:r w:rsidR="00243405">
        <w:t>cant implications for t</w:t>
      </w:r>
      <w:r w:rsidR="00167B8C">
        <w:t>r</w:t>
      </w:r>
      <w:r w:rsidR="00243405">
        <w:t xml:space="preserve">acking </w:t>
      </w:r>
      <w:r w:rsidR="00167B8C">
        <w:t xml:space="preserve">users </w:t>
      </w:r>
      <w:r w:rsidR="00243405">
        <w:t>since</w:t>
      </w:r>
      <w:r w:rsidR="00A22A7B">
        <w:t xml:space="preserve"> no waits is required to pr</w:t>
      </w:r>
      <w:r w:rsidR="004B0871">
        <w:t>event data loss</w:t>
      </w:r>
      <w:r w:rsidR="00851A94">
        <w:t xml:space="preserve"> for IE browsers and it could</w:t>
      </w:r>
      <w:r w:rsidR="004B0871">
        <w:t xml:space="preserve"> significantly improve</w:t>
      </w:r>
      <w:r w:rsidR="007B677B">
        <w:t xml:space="preserve"> </w:t>
      </w:r>
      <w:r w:rsidR="004B0871">
        <w:t>revenue and user experience</w:t>
      </w:r>
      <w:r w:rsidR="00210901">
        <w:t xml:space="preserve">.  </w:t>
      </w:r>
      <w:r w:rsidR="004B5758">
        <w:t xml:space="preserve">The recommendations here </w:t>
      </w:r>
      <w:r w:rsidR="00C0089D">
        <w:t xml:space="preserve">have been </w:t>
      </w:r>
      <w:r w:rsidR="004B5758">
        <w:t xml:space="preserve">implemented </w:t>
      </w:r>
      <w:r w:rsidR="00C0089D">
        <w:t xml:space="preserve">by </w:t>
      </w:r>
      <w:r w:rsidR="00210901">
        <w:t>the MSN US home page and Hotmail.</w:t>
      </w:r>
      <w:r w:rsidR="002C33CF">
        <w:t xml:space="preserve"> </w:t>
      </w:r>
    </w:p>
    <w:p w14:paraId="740B1F2D" w14:textId="0C5DB3C4" w:rsidR="005727D1" w:rsidRDefault="00210901" w:rsidP="00633476">
      <w:pPr>
        <w:pStyle w:val="Heading1"/>
        <w:numPr>
          <w:ilvl w:val="0"/>
          <w:numId w:val="1"/>
        </w:numPr>
      </w:pPr>
      <w:r>
        <w:t>Introduction</w:t>
      </w:r>
    </w:p>
    <w:p w14:paraId="740B1F2E" w14:textId="21A48650" w:rsidR="002C7A31" w:rsidRDefault="00CD1075" w:rsidP="00DD435C">
      <w:r>
        <w:t xml:space="preserve">Web sites </w:t>
      </w:r>
      <w:r w:rsidR="00003519">
        <w:t xml:space="preserve">track visitors’ clicks on links and form submits (e.g., search) in order to assess user activities and improve the web site.  Such tracking is necessary for </w:t>
      </w:r>
      <w:r>
        <w:t xml:space="preserve">web analytics, ranging from </w:t>
      </w:r>
      <w:r w:rsidR="00003519">
        <w:t xml:space="preserve">optimizing short-term content like news and sport headlines </w:t>
      </w:r>
      <w:r>
        <w:t xml:space="preserve">to </w:t>
      </w:r>
      <w:r w:rsidR="00003519">
        <w:t>assessing the impact of changes to the page, such as moving modules or redesigning the site when running controlled experiments</w:t>
      </w:r>
      <w:r w:rsidR="0018370C">
        <w:t xml:space="preserve"> </w:t>
      </w:r>
      <w:sdt>
        <w:sdtPr>
          <w:id w:val="40172501"/>
          <w:citation/>
        </w:sdtPr>
        <w:sdtEndPr/>
        <w:sdtContent>
          <w:r w:rsidR="0018370C">
            <w:fldChar w:fldCharType="begin"/>
          </w:r>
          <w:r w:rsidR="0018370C">
            <w:instrText xml:space="preserve"> CITATION Box05 \l 1033  \m Mas89 \m Koh09</w:instrText>
          </w:r>
          <w:r w:rsidR="0018370C">
            <w:fldChar w:fldCharType="separate"/>
          </w:r>
          <w:r w:rsidR="00497F08">
            <w:rPr>
              <w:noProof/>
            </w:rPr>
            <w:t>(Box, et al., 2005; Mason, et al., 1989; Kohavi, et al., 2009)</w:t>
          </w:r>
          <w:r w:rsidR="0018370C">
            <w:fldChar w:fldCharType="end"/>
          </w:r>
        </w:sdtContent>
      </w:sdt>
      <w:r w:rsidR="00003519">
        <w:t>.  The typical tracking mechanism utilizes JavaScript to capture the click or form-submit.  The event is suspended</w:t>
      </w:r>
      <w:r w:rsidR="00003519">
        <w:rPr>
          <w:rStyle w:val="FootnoteReference"/>
        </w:rPr>
        <w:footnoteReference w:id="1"/>
      </w:r>
      <w:r w:rsidR="00003519">
        <w:t xml:space="preserve"> as a request is made to a logging server to record the user’s action before the action is taken.  </w:t>
      </w:r>
      <w:r w:rsidR="00E70221">
        <w:t xml:space="preserve">The crux of the problem is that the request to the logging server takes time and introduces a delay that negatively impacts the user experience, as the user’s request is being suspended. </w:t>
      </w:r>
      <w:r w:rsidR="00B23118">
        <w:t>There are several examples where delays of 100msec to 500msec had dramatic impact on revenues at Amazon and Google</w:t>
      </w:r>
      <w:r w:rsidR="00C65CE4">
        <w:t xml:space="preserve"> </w:t>
      </w:r>
      <w:sdt>
        <w:sdtPr>
          <w:id w:val="453220065"/>
          <w:citation/>
        </w:sdtPr>
        <w:sdtEndPr/>
        <w:sdtContent>
          <w:r w:rsidR="00C65CE4">
            <w:fldChar w:fldCharType="begin"/>
          </w:r>
          <w:r w:rsidR="00C65CE4">
            <w:instrText xml:space="preserve"> CITATION Koh09 \l 1033 </w:instrText>
          </w:r>
          <w:r w:rsidR="00C65CE4">
            <w:fldChar w:fldCharType="separate"/>
          </w:r>
          <w:r w:rsidR="00497F08">
            <w:rPr>
              <w:noProof/>
            </w:rPr>
            <w:t>(Kohavi, et al., 2009)</w:t>
          </w:r>
          <w:r w:rsidR="00C65CE4">
            <w:fldChar w:fldCharType="end"/>
          </w:r>
        </w:sdtContent>
      </w:sdt>
      <w:r w:rsidR="00B23118">
        <w:t xml:space="preserve">. </w:t>
      </w:r>
      <w:r w:rsidR="00003519">
        <w:t>Waiting for the logging request to complete can take a long time</w:t>
      </w:r>
      <w:r w:rsidR="00E70221">
        <w:t xml:space="preserve"> and hurt user experience while p</w:t>
      </w:r>
      <w:r w:rsidR="00003519">
        <w:t>roceeding before the logging server acknowledges the request can cause data about clicks to be lost (e.g., retries will not happen or the request may not even leave the client’s browser if the duration is small).</w:t>
      </w:r>
      <w:r w:rsidR="00B86C02">
        <w:t xml:space="preserve">  </w:t>
      </w:r>
    </w:p>
    <w:p w14:paraId="740B1F2F" w14:textId="24DE464A" w:rsidR="002C7A31" w:rsidRDefault="000D50D8" w:rsidP="00DD435C">
      <w:r>
        <w:t xml:space="preserve">The analysis done in this paper shows that </w:t>
      </w:r>
      <w:r w:rsidR="00B86C02">
        <w:t xml:space="preserve">the click-tracking and form-tracking mechanisms </w:t>
      </w:r>
      <w:r>
        <w:t xml:space="preserve">used at </w:t>
      </w:r>
      <w:r w:rsidR="005542B7">
        <w:t xml:space="preserve">MSN, </w:t>
      </w:r>
      <w:r>
        <w:t xml:space="preserve">which waited for </w:t>
      </w:r>
      <w:r w:rsidR="005542B7">
        <w:t xml:space="preserve">beacons like </w:t>
      </w:r>
      <w:r>
        <w:t xml:space="preserve">the Omniture tracking beacon, </w:t>
      </w:r>
      <w:r w:rsidR="00B86C02">
        <w:t>wait</w:t>
      </w:r>
      <w:r w:rsidR="00B01E6B">
        <w:t>ed</w:t>
      </w:r>
      <w:r w:rsidR="00952A5A">
        <w:t xml:space="preserve"> about 400</w:t>
      </w:r>
      <w:r w:rsidR="00B86C02">
        <w:t>msec</w:t>
      </w:r>
      <w:r w:rsidR="005542B7">
        <w:t>.  A</w:t>
      </w:r>
      <w:r w:rsidR="00B86C02">
        <w:t xml:space="preserve">bout 4% to 8% of the time, </w:t>
      </w:r>
      <w:r w:rsidR="005542B7">
        <w:t xml:space="preserve">the beacons timed out </w:t>
      </w:r>
      <w:r w:rsidR="005740FB">
        <w:t xml:space="preserve">at </w:t>
      </w:r>
      <w:r w:rsidR="005542B7">
        <w:t>the full 2000msec limit</w:t>
      </w:r>
      <w:r w:rsidR="00B86C02">
        <w:t>.</w:t>
      </w:r>
      <w:r w:rsidR="00090F6A">
        <w:t xml:space="preserve"> </w:t>
      </w:r>
      <w:r w:rsidR="005740FB">
        <w:t xml:space="preserve"> </w:t>
      </w:r>
      <w:r w:rsidR="00B86C02">
        <w:t>In an experiment run by the Bing team, a delay of 2000msec on Bing reduced queries by 2.5% and ad clicks by 4.4%</w:t>
      </w:r>
      <w:r w:rsidR="00C573C3">
        <w:t>; a</w:t>
      </w:r>
      <w:r w:rsidR="005740FB">
        <w:t>t Amazon, a delay of 100-250msec</w:t>
      </w:r>
      <w:r w:rsidR="00C573C3">
        <w:t xml:space="preserve"> decreased revenues by 1% </w:t>
      </w:r>
      <w:sdt>
        <w:sdtPr>
          <w:id w:val="1270660789"/>
          <w:citation/>
        </w:sdtPr>
        <w:sdtEndPr/>
        <w:sdtContent>
          <w:r w:rsidR="00C573C3">
            <w:fldChar w:fldCharType="begin"/>
          </w:r>
          <w:r w:rsidR="00C573C3">
            <w:instrText xml:space="preserve">CITATION Koh09 \p 173 \l 1033 </w:instrText>
          </w:r>
          <w:r w:rsidR="00C573C3">
            <w:fldChar w:fldCharType="separate"/>
          </w:r>
          <w:r w:rsidR="00497F08">
            <w:rPr>
              <w:noProof/>
            </w:rPr>
            <w:t>(Kohavi, et al., 2009 p. 173)</w:t>
          </w:r>
          <w:r w:rsidR="00C573C3">
            <w:fldChar w:fldCharType="end"/>
          </w:r>
        </w:sdtContent>
      </w:sdt>
      <w:r w:rsidR="00C573C3">
        <w:t>.</w:t>
      </w:r>
      <w:r w:rsidR="00B86C02">
        <w:t xml:space="preserve">  </w:t>
      </w:r>
    </w:p>
    <w:p w14:paraId="740B1F30" w14:textId="14DEACE0" w:rsidR="00FF7F70" w:rsidRDefault="00FF7F70" w:rsidP="00DD435C">
      <w:r>
        <w:t xml:space="preserve">In this paper, we design a controlled experiment to study the tradeoffs between the delay and data </w:t>
      </w:r>
      <w:r w:rsidRPr="00F221FE">
        <w:t>loss</w:t>
      </w:r>
      <w:r w:rsidR="007D4F46">
        <w:t xml:space="preserve"> See Kohavi et al. </w:t>
      </w:r>
      <w:sdt>
        <w:sdtPr>
          <w:id w:val="879744950"/>
          <w:citation/>
        </w:sdtPr>
        <w:sdtEndPr/>
        <w:sdtContent>
          <w:r w:rsidR="007D4F46">
            <w:fldChar w:fldCharType="begin"/>
          </w:r>
          <w:r w:rsidR="007D4F46">
            <w:instrText xml:space="preserve">CITATION Koh09 \n  \l 1033 </w:instrText>
          </w:r>
          <w:r w:rsidR="007D4F46">
            <w:fldChar w:fldCharType="separate"/>
          </w:r>
          <w:r w:rsidR="00497F08">
            <w:rPr>
              <w:noProof/>
            </w:rPr>
            <w:t>(2009)</w:t>
          </w:r>
          <w:r w:rsidR="007D4F46">
            <w:fldChar w:fldCharType="end"/>
          </w:r>
        </w:sdtContent>
      </w:sdt>
      <w:r w:rsidR="007D4F46">
        <w:t xml:space="preserve"> for Survey of controlled experiments.  </w:t>
      </w:r>
      <w:r>
        <w:t xml:space="preserve">To </w:t>
      </w:r>
      <w:r w:rsidR="007D4F46">
        <w:t xml:space="preserve">the best of </w:t>
      </w:r>
      <w:r>
        <w:t>our knowledge, this is the first</w:t>
      </w:r>
      <w:r w:rsidRPr="00F221FE">
        <w:t xml:space="preserve"> empirical</w:t>
      </w:r>
      <w:r>
        <w:t xml:space="preserve"> online controlled experiment to understand the data loss for different tracking mechanisms with different threshold values</w:t>
      </w:r>
      <w:r w:rsidRPr="00F221FE">
        <w:t xml:space="preserve">.  Microsoft </w:t>
      </w:r>
      <w:r w:rsidRPr="00F221FE">
        <w:lastRenderedPageBreak/>
        <w:t>uses a variety of tracking mechanisms and the set of experimen</w:t>
      </w:r>
      <w:r w:rsidR="007D4F46">
        <w:t xml:space="preserve">ts described in this paper is an </w:t>
      </w:r>
      <w:r w:rsidRPr="00F221FE">
        <w:t>important step at understanding</w:t>
      </w:r>
      <w:r>
        <w:t xml:space="preserve"> the tradeoffs that exist between different tracking methods. </w:t>
      </w:r>
    </w:p>
    <w:p w14:paraId="703A4ADF" w14:textId="78421FD3" w:rsidR="004E13A1" w:rsidRDefault="00B86C02" w:rsidP="00DD435C">
      <w:r>
        <w:t>Based on the experiment</w:t>
      </w:r>
      <w:r w:rsidR="00B01E6B">
        <w:t xml:space="preserve"> results</w:t>
      </w:r>
      <w:r>
        <w:t>, we recommend that form tracking should not wait at all with the IE family of browsers</w:t>
      </w:r>
      <w:r w:rsidR="00B01E6B">
        <w:t xml:space="preserve"> since t</w:t>
      </w:r>
      <w:r>
        <w:t>here was no change in loss w</w:t>
      </w:r>
      <w:r w:rsidR="00B01E6B">
        <w:t>hen an IE browser waited longer. This is</w:t>
      </w:r>
      <w:r>
        <w:t xml:space="preserve"> a very surprising fact, which runs counter to all </w:t>
      </w:r>
      <w:r w:rsidR="007D4F46">
        <w:t xml:space="preserve">our initial </w:t>
      </w:r>
      <w:r>
        <w:t>expectations</w:t>
      </w:r>
      <w:r w:rsidR="00B01E6B">
        <w:t>.</w:t>
      </w:r>
      <w:r>
        <w:t xml:space="preserve">  In our initial plans we did not even test this condition, but earlier runs showed little difference for several variants down to 50msec, therefore a 0msec treatment was added.   As with many </w:t>
      </w:r>
      <w:r w:rsidR="007D4F46">
        <w:t xml:space="preserve">controlled </w:t>
      </w:r>
      <w:r>
        <w:t>experiments, the results are humbling and lead to changes that cannot be foreseen.</w:t>
      </w:r>
      <w:r w:rsidR="007D4F46">
        <w:t xml:space="preserve">  W</w:t>
      </w:r>
      <w:r w:rsidR="004E13A1">
        <w:t>e recommend a wait time of 150msec with all other browsers.  For non-IE browsers, there is a tradeoff between waiting longer and data loss.  The 150msec presents a reasonable tradeoff.  The server could either generate appropriate JavaScript based on the browser (User Agent), or the JavaScript client code could branch on the browser family.</w:t>
      </w:r>
      <w:r w:rsidR="007064A8">
        <w:t xml:space="preserve"> Our recommendations were adopted by Hotmail and </w:t>
      </w:r>
      <w:r w:rsidR="000502E6">
        <w:t>the MSN h</w:t>
      </w:r>
      <w:r w:rsidR="007064A8">
        <w:t>ome page.</w:t>
      </w:r>
      <w:r w:rsidR="007D4F46">
        <w:t xml:space="preserve">  </w:t>
      </w:r>
      <w:r w:rsidR="000E6126">
        <w:t xml:space="preserve">One word of caution: our </w:t>
      </w:r>
      <w:r w:rsidR="007D4F46">
        <w:t>evaluation focused on form tracking, mostly search</w:t>
      </w:r>
      <w:r w:rsidR="000502E6">
        <w:t xml:space="preserve">, </w:t>
      </w:r>
      <w:r w:rsidR="000E6126">
        <w:t xml:space="preserve">but </w:t>
      </w:r>
      <w:r w:rsidR="007D4F46">
        <w:t>we believe the results sho</w:t>
      </w:r>
      <w:r w:rsidR="000E6126">
        <w:t>uld generalize</w:t>
      </w:r>
      <w:r w:rsidR="007D4F46">
        <w:t>.</w:t>
      </w:r>
    </w:p>
    <w:p w14:paraId="740B1F32" w14:textId="58BED78E" w:rsidR="00003519" w:rsidRDefault="000111E8" w:rsidP="00DD435C">
      <w:r>
        <w:t>This paper</w:t>
      </w:r>
      <w:r w:rsidR="00F05D09">
        <w:t xml:space="preserve"> shares the insights from the</w:t>
      </w:r>
      <w:r w:rsidR="00003519">
        <w:t xml:space="preserve"> cont</w:t>
      </w:r>
      <w:r w:rsidR="00F5797B">
        <w:t xml:space="preserve">rolled experiment where six </w:t>
      </w:r>
      <w:r w:rsidR="00003519">
        <w:t>tracking variants were teste</w:t>
      </w:r>
      <w:r w:rsidR="00E70221">
        <w:t>d</w:t>
      </w:r>
      <w:r>
        <w:t xml:space="preserve"> with different timeout values and is organized as the follow</w:t>
      </w:r>
      <w:r w:rsidR="00CC205C">
        <w:t xml:space="preserve">s. Following the experiment goals and details in Section </w:t>
      </w:r>
      <w:r w:rsidR="002F3D63">
        <w:fldChar w:fldCharType="begin"/>
      </w:r>
      <w:r w:rsidR="002F3D63">
        <w:instrText xml:space="preserve"> REF _Ref272679289 \r \h </w:instrText>
      </w:r>
      <w:r w:rsidR="002F3D63">
        <w:fldChar w:fldCharType="separate"/>
      </w:r>
      <w:r w:rsidR="002F3D63">
        <w:t>2</w:t>
      </w:r>
      <w:r w:rsidR="002F3D63">
        <w:fldChar w:fldCharType="end"/>
      </w:r>
      <w:r w:rsidR="00CC205C">
        <w:t>, we review</w:t>
      </w:r>
      <w:r w:rsidR="000E6126">
        <w:t xml:space="preserve"> experiment results in Section </w:t>
      </w:r>
      <w:r w:rsidR="000E6126">
        <w:fldChar w:fldCharType="begin"/>
      </w:r>
      <w:r w:rsidR="000E6126">
        <w:instrText xml:space="preserve"> REF _Ref272725582 \r \h </w:instrText>
      </w:r>
      <w:r w:rsidR="000E6126">
        <w:fldChar w:fldCharType="separate"/>
      </w:r>
      <w:r w:rsidR="000E6126">
        <w:t>3</w:t>
      </w:r>
      <w:r w:rsidR="000E6126">
        <w:fldChar w:fldCharType="end"/>
      </w:r>
      <w:r w:rsidR="000E6126">
        <w:t xml:space="preserve">. Section </w:t>
      </w:r>
      <w:r w:rsidR="000E6126">
        <w:fldChar w:fldCharType="begin"/>
      </w:r>
      <w:r w:rsidR="000E6126">
        <w:instrText xml:space="preserve"> REF _Ref272725597 \r \h </w:instrText>
      </w:r>
      <w:r w:rsidR="000E6126">
        <w:fldChar w:fldCharType="separate"/>
      </w:r>
      <w:r w:rsidR="000E6126">
        <w:t>4</w:t>
      </w:r>
      <w:r w:rsidR="000E6126">
        <w:fldChar w:fldCharType="end"/>
      </w:r>
      <w:r w:rsidR="00585206">
        <w:t xml:space="preserve"> details the </w:t>
      </w:r>
      <w:r w:rsidR="00B26550">
        <w:t xml:space="preserve">beacon latencies and </w:t>
      </w:r>
      <w:r w:rsidR="00585206">
        <w:t xml:space="preserve">time outs and Section </w:t>
      </w:r>
      <w:r w:rsidR="000E6126">
        <w:fldChar w:fldCharType="begin"/>
      </w:r>
      <w:r w:rsidR="000E6126">
        <w:instrText xml:space="preserve"> REF _Ref272725611 \r \h </w:instrText>
      </w:r>
      <w:r w:rsidR="000E6126">
        <w:fldChar w:fldCharType="separate"/>
      </w:r>
      <w:r w:rsidR="000E6126">
        <w:t>5</w:t>
      </w:r>
      <w:r w:rsidR="000E6126">
        <w:fldChar w:fldCharType="end"/>
      </w:r>
      <w:r w:rsidR="00003FBC">
        <w:t xml:space="preserve"> concludes</w:t>
      </w:r>
      <w:r w:rsidR="00585206">
        <w:t xml:space="preserve"> the paper</w:t>
      </w:r>
      <w:r w:rsidR="00003FBC">
        <w:t xml:space="preserve">. </w:t>
      </w:r>
    </w:p>
    <w:p w14:paraId="740B1F33" w14:textId="77777777" w:rsidR="00C02A62" w:rsidRDefault="00C02A62" w:rsidP="00C02A62">
      <w:pPr>
        <w:pStyle w:val="Heading1"/>
        <w:numPr>
          <w:ilvl w:val="0"/>
          <w:numId w:val="1"/>
        </w:numPr>
      </w:pPr>
      <w:bookmarkStart w:id="1" w:name="_Ref272679289"/>
      <w:r>
        <w:t xml:space="preserve">Experiment </w:t>
      </w:r>
      <w:r w:rsidR="00F06146">
        <w:t>goals and details</w:t>
      </w:r>
      <w:r>
        <w:t>:</w:t>
      </w:r>
      <w:bookmarkEnd w:id="1"/>
    </w:p>
    <w:p w14:paraId="740B1F34" w14:textId="0A775CD4" w:rsidR="008231E0" w:rsidRPr="008231E0" w:rsidRDefault="005E3350" w:rsidP="008231E0">
      <w:pPr>
        <w:pStyle w:val="ListParagraph"/>
        <w:numPr>
          <w:ilvl w:val="1"/>
          <w:numId w:val="8"/>
        </w:numPr>
        <w:spacing w:before="240" w:line="360" w:lineRule="auto"/>
        <w:rPr>
          <w:b/>
        </w:rPr>
      </w:pPr>
      <w:r>
        <w:rPr>
          <w:b/>
        </w:rPr>
        <w:t>Goals of the experiment</w:t>
      </w:r>
    </w:p>
    <w:p w14:paraId="740B1F36" w14:textId="6771480F" w:rsidR="008231E0" w:rsidRDefault="00F05D09" w:rsidP="00DD435C">
      <w:r>
        <w:t>Two types of tracking mechanisms (Fixed-time and Out-of-band) with various threshold valu</w:t>
      </w:r>
      <w:r w:rsidR="00322205">
        <w:t>es and three tracking systems (MSN Tracking System</w:t>
      </w:r>
      <w:r>
        <w:t>, ExP</w:t>
      </w:r>
      <w:r w:rsidR="000E6126">
        <w:t>,</w:t>
      </w:r>
      <w:r>
        <w:t xml:space="preserve"> and </w:t>
      </w:r>
      <w:r w:rsidR="000E6126">
        <w:t>Omniture</w:t>
      </w:r>
      <w:r>
        <w:t xml:space="preserve">) were implemented in this experiment. </w:t>
      </w:r>
      <w:r w:rsidR="008231E0" w:rsidRPr="006E785E">
        <w:t>The</w:t>
      </w:r>
      <w:r w:rsidR="008231E0">
        <w:t xml:space="preserve"> principal goal </w:t>
      </w:r>
      <w:r w:rsidR="008231E0" w:rsidRPr="000B39B3">
        <w:t xml:space="preserve">to </w:t>
      </w:r>
      <w:r w:rsidR="008231E0">
        <w:t xml:space="preserve">understand the tradeoff between data loss and user experience as described in the introduction.  We are also interested in understanding if some of the three tracking systems faster than others, if browsers behavior differently and if users from different geographical regions make the tracking systems working differently. </w:t>
      </w:r>
    </w:p>
    <w:p w14:paraId="740B1F37" w14:textId="66F1A0F9" w:rsidR="006E785E" w:rsidRPr="005E3350" w:rsidRDefault="008231E0" w:rsidP="00DD435C">
      <w:pPr>
        <w:rPr>
          <w:b/>
        </w:rPr>
      </w:pPr>
      <w:r w:rsidRPr="005E3350">
        <w:rPr>
          <w:b/>
        </w:rPr>
        <w:t>2.2</w:t>
      </w:r>
      <w:r w:rsidR="002F20FC" w:rsidRPr="005E3350">
        <w:rPr>
          <w:b/>
        </w:rPr>
        <w:t xml:space="preserve"> </w:t>
      </w:r>
      <w:r w:rsidR="005E3350" w:rsidRPr="005E3350">
        <w:rPr>
          <w:b/>
        </w:rPr>
        <w:t>Tracking mechanisms</w:t>
      </w:r>
    </w:p>
    <w:p w14:paraId="740B1F38" w14:textId="77777777" w:rsidR="00F21EF7" w:rsidRDefault="002A4AB6" w:rsidP="00DD435C">
      <w:r>
        <w:t>There are t</w:t>
      </w:r>
      <w:r w:rsidR="00DB65D8">
        <w:t>hree types of tracking mechanis</w:t>
      </w:r>
      <w:r>
        <w:t>ms:</w:t>
      </w:r>
    </w:p>
    <w:p w14:paraId="740B1F39" w14:textId="3F3F59FC" w:rsidR="002A4AB6" w:rsidRDefault="002A4AB6" w:rsidP="005E3350">
      <w:pPr>
        <w:pStyle w:val="ListParagraph"/>
        <w:numPr>
          <w:ilvl w:val="0"/>
          <w:numId w:val="12"/>
        </w:numPr>
      </w:pPr>
      <w:r w:rsidRPr="00D632BF">
        <w:rPr>
          <w:b/>
        </w:rPr>
        <w:t xml:space="preserve">Fixed-time </w:t>
      </w:r>
      <w:r>
        <w:t xml:space="preserve">(implemented as a spin-lock).   Given a parameter </w:t>
      </w:r>
      <w:r w:rsidRPr="00D632BF">
        <w:rPr>
          <w:b/>
        </w:rPr>
        <w:t>t</w:t>
      </w:r>
      <w:r>
        <w:t xml:space="preserve"> in msec, t</w:t>
      </w:r>
      <w:r w:rsidRPr="00E02535">
        <w:t>he</w:t>
      </w:r>
      <w:r>
        <w:t xml:space="preserve"> beacon requests are initiated in parallel, and the browser spins for t msec before continuing to the destination (independent of whether the </w:t>
      </w:r>
      <w:r w:rsidR="000E6126">
        <w:t xml:space="preserve">tracking </w:t>
      </w:r>
      <w:r>
        <w:t xml:space="preserve">requests came back).    </w:t>
      </w:r>
    </w:p>
    <w:p w14:paraId="740B1F3A" w14:textId="77777777" w:rsidR="002A4AB6" w:rsidRDefault="002A4AB6" w:rsidP="005E3350">
      <w:pPr>
        <w:pStyle w:val="ListParagraph"/>
        <w:numPr>
          <w:ilvl w:val="0"/>
          <w:numId w:val="12"/>
        </w:numPr>
      </w:pPr>
      <w:r w:rsidRPr="00D632BF">
        <w:rPr>
          <w:b/>
        </w:rPr>
        <w:t>Out-of-band</w:t>
      </w:r>
      <w:r>
        <w:t xml:space="preserve"> (OOB).  Given a parameter </w:t>
      </w:r>
      <w:r w:rsidRPr="00D632BF">
        <w:rPr>
          <w:b/>
        </w:rPr>
        <w:t>t</w:t>
      </w:r>
      <w:r>
        <w:t xml:space="preserve"> in msec, the beacon requests are initiated in parallel, and the browser waits for all of them to come back (maximum time for all beacons) or until time t elapsed (timeout).    </w:t>
      </w:r>
    </w:p>
    <w:p w14:paraId="72E6F545" w14:textId="32DBF72B" w:rsidR="005E3350" w:rsidRDefault="002A4AB6" w:rsidP="005E3350">
      <w:pPr>
        <w:pStyle w:val="ListParagraph"/>
        <w:numPr>
          <w:ilvl w:val="0"/>
          <w:numId w:val="12"/>
        </w:numPr>
      </w:pPr>
      <w:r w:rsidRPr="00D632BF">
        <w:rPr>
          <w:b/>
        </w:rPr>
        <w:t>M</w:t>
      </w:r>
      <w:r w:rsidR="003618F9" w:rsidRPr="00D632BF">
        <w:rPr>
          <w:b/>
        </w:rPr>
        <w:t>ouse</w:t>
      </w:r>
      <w:r w:rsidRPr="00D632BF">
        <w:rPr>
          <w:b/>
        </w:rPr>
        <w:t>down</w:t>
      </w:r>
      <w:r>
        <w:t xml:space="preserve">. </w:t>
      </w:r>
      <w:r w:rsidR="003618F9">
        <w:t xml:space="preserve"> Tracking mousedown events.</w:t>
      </w:r>
      <w:r w:rsidR="00697941">
        <w:t xml:space="preserve">  Firing a beacon early may have benefits.  </w:t>
      </w:r>
      <w:r w:rsidR="003618F9">
        <w:t xml:space="preserve">Mousedown </w:t>
      </w:r>
      <w:r w:rsidR="00C52D34">
        <w:t>mechanism</w:t>
      </w:r>
      <w:r w:rsidR="003618F9">
        <w:t xml:space="preserve"> </w:t>
      </w:r>
      <w:r>
        <w:t xml:space="preserve">introduces other complexities because </w:t>
      </w:r>
      <w:r w:rsidR="002F20EC">
        <w:t>it is incomparable to Fixed-time and Out-of-band</w:t>
      </w:r>
      <w:r>
        <w:t xml:space="preserve">, which only log clicks and form submits, whereas mouse down may log right-clicks and events that are later cancelled.  </w:t>
      </w:r>
      <w:r w:rsidR="003618F9">
        <w:t xml:space="preserve">Therefore, </w:t>
      </w:r>
      <w:r w:rsidR="00536EB7">
        <w:t xml:space="preserve">it was </w:t>
      </w:r>
      <w:r w:rsidR="002F20EC">
        <w:t>not tested</w:t>
      </w:r>
      <w:r w:rsidR="0037449D">
        <w:t xml:space="preserve"> in</w:t>
      </w:r>
      <w:r w:rsidR="00536EB7">
        <w:t xml:space="preserve"> the experiment.</w:t>
      </w:r>
    </w:p>
    <w:p w14:paraId="740B1F3C" w14:textId="7CAC23D1" w:rsidR="0037449D" w:rsidRDefault="0037449D" w:rsidP="005E3350">
      <w:pPr>
        <w:spacing w:line="360" w:lineRule="auto"/>
      </w:pPr>
      <w:r>
        <w:t xml:space="preserve"> The six </w:t>
      </w:r>
      <w:r w:rsidR="00D41402">
        <w:t>tracking mechanisms tested in</w:t>
      </w:r>
      <w:r>
        <w:t xml:space="preserve"> this experiment are:</w:t>
      </w:r>
    </w:p>
    <w:p w14:paraId="740B1F3D" w14:textId="77777777" w:rsidR="0037449D" w:rsidRDefault="0037449D" w:rsidP="00475AFD">
      <w:pPr>
        <w:pStyle w:val="ListParagraph"/>
        <w:numPr>
          <w:ilvl w:val="0"/>
          <w:numId w:val="11"/>
        </w:numPr>
        <w:spacing w:line="276" w:lineRule="auto"/>
      </w:pPr>
      <w:r>
        <w:t xml:space="preserve">OOB-2000: OOB tracking with t=2000 msec timeout.  </w:t>
      </w:r>
    </w:p>
    <w:p w14:paraId="740B1F3E" w14:textId="77777777" w:rsidR="0037449D" w:rsidRDefault="0037449D" w:rsidP="00475AFD">
      <w:pPr>
        <w:pStyle w:val="ListParagraph"/>
        <w:numPr>
          <w:ilvl w:val="0"/>
          <w:numId w:val="11"/>
        </w:numPr>
        <w:spacing w:line="276" w:lineRule="auto"/>
      </w:pPr>
      <w:r>
        <w:t xml:space="preserve">OOB-150: OOB tracking with t=150 msec timeout </w:t>
      </w:r>
    </w:p>
    <w:p w14:paraId="740B1F3F" w14:textId="77777777" w:rsidR="0037449D" w:rsidRDefault="0037449D" w:rsidP="00475AFD">
      <w:pPr>
        <w:pStyle w:val="ListParagraph"/>
        <w:numPr>
          <w:ilvl w:val="0"/>
          <w:numId w:val="11"/>
        </w:numPr>
        <w:spacing w:line="276" w:lineRule="auto"/>
      </w:pPr>
      <w:r>
        <w:t xml:space="preserve">Fixed-500: Fixed-time with t=500 msec </w:t>
      </w:r>
    </w:p>
    <w:p w14:paraId="740B1F40" w14:textId="77777777" w:rsidR="0037449D" w:rsidRDefault="0037449D" w:rsidP="00475AFD">
      <w:pPr>
        <w:pStyle w:val="ListParagraph"/>
        <w:numPr>
          <w:ilvl w:val="0"/>
          <w:numId w:val="11"/>
        </w:numPr>
        <w:spacing w:line="276" w:lineRule="auto"/>
      </w:pPr>
      <w:r>
        <w:t xml:space="preserve">Fixed-150: Fixed-time with t=150 msec </w:t>
      </w:r>
    </w:p>
    <w:p w14:paraId="740B1F41" w14:textId="77777777" w:rsidR="0037449D" w:rsidRDefault="0037449D" w:rsidP="00475AFD">
      <w:pPr>
        <w:pStyle w:val="ListParagraph"/>
        <w:numPr>
          <w:ilvl w:val="0"/>
          <w:numId w:val="11"/>
        </w:numPr>
        <w:spacing w:line="276" w:lineRule="auto"/>
      </w:pPr>
      <w:r>
        <w:t xml:space="preserve">Fixed-50: Fixed-time with t=50 msec </w:t>
      </w:r>
    </w:p>
    <w:p w14:paraId="740B1F42" w14:textId="77777777" w:rsidR="0037449D" w:rsidRDefault="0037449D" w:rsidP="00475AFD">
      <w:pPr>
        <w:pStyle w:val="ListParagraph"/>
        <w:numPr>
          <w:ilvl w:val="0"/>
          <w:numId w:val="11"/>
        </w:numPr>
        <w:spacing w:line="276" w:lineRule="auto"/>
      </w:pPr>
      <w:r>
        <w:t xml:space="preserve">Fixed-0: Fixed-time with t=0 msec </w:t>
      </w:r>
    </w:p>
    <w:p w14:paraId="740B1F43" w14:textId="77777777" w:rsidR="005A6319" w:rsidRDefault="005A6319" w:rsidP="00DD435C">
      <w:r>
        <w:lastRenderedPageBreak/>
        <w:t>In addition, a special treatment was setup that is equivalent to OOB-2000 (t=2000), but which reports the times the beacons took in order to answer some of the secondary goals.  After the beacons returned (or timed out), a 2</w:t>
      </w:r>
      <w:r w:rsidRPr="005A6319">
        <w:rPr>
          <w:vertAlign w:val="superscript"/>
        </w:rPr>
        <w:t>nd</w:t>
      </w:r>
      <w:r>
        <w:t xml:space="preserve"> beacon was sent to ExP with the timings.  The second beacon was OOB-500, i.e., it waited up to 500msec before continuing</w:t>
      </w:r>
      <w:r w:rsidR="00462432">
        <w:t xml:space="preserve"> (see Section 4.2 for analysis)</w:t>
      </w:r>
      <w:r>
        <w:t>.</w:t>
      </w:r>
    </w:p>
    <w:p w14:paraId="740B1F44" w14:textId="1138AABD" w:rsidR="002A4AB6" w:rsidRPr="005E3350" w:rsidRDefault="00536EB7" w:rsidP="00DD435C">
      <w:pPr>
        <w:rPr>
          <w:b/>
        </w:rPr>
      </w:pPr>
      <w:r w:rsidRPr="005E3350">
        <w:rPr>
          <w:b/>
        </w:rPr>
        <w:t xml:space="preserve"> </w:t>
      </w:r>
      <w:r w:rsidR="008231E0" w:rsidRPr="005E3350">
        <w:rPr>
          <w:b/>
        </w:rPr>
        <w:t>2.3</w:t>
      </w:r>
      <w:r w:rsidR="002F20FC" w:rsidRPr="005E3350">
        <w:rPr>
          <w:b/>
        </w:rPr>
        <w:t xml:space="preserve"> </w:t>
      </w:r>
      <w:r w:rsidR="00B23118" w:rsidRPr="005E3350">
        <w:rPr>
          <w:b/>
        </w:rPr>
        <w:t xml:space="preserve">Tracking </w:t>
      </w:r>
      <w:r w:rsidR="006E785E" w:rsidRPr="005E3350">
        <w:rPr>
          <w:b/>
        </w:rPr>
        <w:t>s</w:t>
      </w:r>
      <w:r w:rsidR="005E3350" w:rsidRPr="005E3350">
        <w:rPr>
          <w:b/>
        </w:rPr>
        <w:t>ystems</w:t>
      </w:r>
    </w:p>
    <w:p w14:paraId="740B1F45" w14:textId="77777777" w:rsidR="00B23118" w:rsidRDefault="00B23118" w:rsidP="00DD435C">
      <w:r>
        <w:t>Three tracking systems exist today and all are used by the MSN home page:</w:t>
      </w:r>
    </w:p>
    <w:p w14:paraId="740B1F46" w14:textId="43714557" w:rsidR="00B23118" w:rsidRDefault="00CF7379" w:rsidP="00DB43FD">
      <w:pPr>
        <w:pStyle w:val="ListParagraph"/>
        <w:numPr>
          <w:ilvl w:val="0"/>
          <w:numId w:val="6"/>
        </w:numPr>
        <w:spacing w:before="240"/>
      </w:pPr>
      <w:r>
        <w:rPr>
          <w:b/>
        </w:rPr>
        <w:t>MSN Tracking System</w:t>
      </w:r>
      <w:r w:rsidR="00B23118">
        <w:rPr>
          <w:b/>
        </w:rPr>
        <w:t xml:space="preserve">.  </w:t>
      </w:r>
      <w:r w:rsidR="00B23118">
        <w:t xml:space="preserve">A Microsoft internal system.  The data from </w:t>
      </w:r>
      <w:r w:rsidR="00322205">
        <w:t>this</w:t>
      </w:r>
      <w:r w:rsidR="00B23118">
        <w:t xml:space="preserve"> system provides near-real-time click-through statistics for </w:t>
      </w:r>
      <w:r w:rsidR="00DB43FD">
        <w:t xml:space="preserve">reporting activities, such as </w:t>
      </w:r>
      <w:r w:rsidR="00B23118">
        <w:t xml:space="preserve">editors </w:t>
      </w:r>
      <w:r w:rsidR="00DB43FD">
        <w:t xml:space="preserve">tuning headlines. </w:t>
      </w:r>
    </w:p>
    <w:p w14:paraId="740B1F47" w14:textId="1D7D8EF0" w:rsidR="00B23118" w:rsidRDefault="001E69B3" w:rsidP="00DB43FD">
      <w:pPr>
        <w:pStyle w:val="ListParagraph"/>
        <w:numPr>
          <w:ilvl w:val="0"/>
          <w:numId w:val="6"/>
        </w:numPr>
        <w:spacing w:before="240"/>
      </w:pPr>
      <w:r w:rsidRPr="001E69B3">
        <w:rPr>
          <w:b/>
        </w:rPr>
        <w:t>Omniture</w:t>
      </w:r>
      <w:r>
        <w:t xml:space="preserve">: </w:t>
      </w:r>
      <w:r w:rsidR="00B23118" w:rsidRPr="00DB68A4">
        <w:t xml:space="preserve">A tracking </w:t>
      </w:r>
      <w:r>
        <w:t xml:space="preserve">and web analytics </w:t>
      </w:r>
      <w:r w:rsidR="00B23118" w:rsidRPr="00DB68A4">
        <w:t>system</w:t>
      </w:r>
      <w:r>
        <w:rPr>
          <w:b/>
        </w:rPr>
        <w:t xml:space="preserve"> </w:t>
      </w:r>
      <w:r w:rsidRPr="001E69B3">
        <w:t xml:space="preserve">offered by </w:t>
      </w:r>
      <w:r w:rsidR="00DB43FD">
        <w:t>Omniture/A</w:t>
      </w:r>
      <w:r w:rsidRPr="001E69B3">
        <w:t>dobe Systems</w:t>
      </w:r>
      <w:r w:rsidR="00DB43FD">
        <w:t>.</w:t>
      </w:r>
    </w:p>
    <w:p w14:paraId="740B1F48" w14:textId="77777777" w:rsidR="002A4AB6" w:rsidRDefault="00B23118" w:rsidP="00DB43FD">
      <w:pPr>
        <w:pStyle w:val="ListParagraph"/>
        <w:numPr>
          <w:ilvl w:val="0"/>
          <w:numId w:val="6"/>
        </w:numPr>
        <w:spacing w:before="240"/>
      </w:pPr>
      <w:r w:rsidRPr="00A35F39">
        <w:rPr>
          <w:b/>
        </w:rPr>
        <w:t>ExP</w:t>
      </w:r>
      <w:r w:rsidRPr="007227C8">
        <w:t>.  Microsoft's Experimentation Platform (</w:t>
      </w:r>
      <w:hyperlink r:id="rId12" w:history="1">
        <w:r w:rsidRPr="00A91512">
          <w:rPr>
            <w:rStyle w:val="Hyperlink"/>
          </w:rPr>
          <w:t>http://exp-platform.com</w:t>
        </w:r>
      </w:hyperlink>
      <w:r w:rsidRPr="007227C8">
        <w:t>)</w:t>
      </w:r>
      <w:r>
        <w:t xml:space="preserve"> </w:t>
      </w:r>
      <w:r w:rsidRPr="007227C8">
        <w:t xml:space="preserve">is another internal system used </w:t>
      </w:r>
      <w:r>
        <w:t xml:space="preserve">at Microsoft </w:t>
      </w:r>
      <w:r w:rsidRPr="007227C8">
        <w:t xml:space="preserve">for conducting controlled experiments.  </w:t>
      </w:r>
    </w:p>
    <w:p w14:paraId="740B1F49" w14:textId="77777777" w:rsidR="00376390" w:rsidRDefault="00376390" w:rsidP="00DD435C">
      <w:r>
        <w:t xml:space="preserve">In the above tracking systems, parallel calls are made to the systems. In fixed-time treatments, the overhead is negligible. When a user clicks or submits </w:t>
      </w:r>
      <w:r w:rsidR="00566753">
        <w:t xml:space="preserve">a </w:t>
      </w:r>
      <w:r>
        <w:t>form, JavaScript handler call</w:t>
      </w:r>
      <w:r w:rsidR="00566753">
        <w:t xml:space="preserve">s the three tracking systems parallel, waits for time T (spinlock) </w:t>
      </w:r>
      <w:r>
        <w:t xml:space="preserve"> </w:t>
      </w:r>
      <w:r w:rsidR="00566753">
        <w:t xml:space="preserve">then submits form or navigate to link despite the beacon calls from the three tracking systems return of not. </w:t>
      </w:r>
      <w:r w:rsidR="009B7073">
        <w:t>I</w:t>
      </w:r>
      <w:r>
        <w:t>n the case of Out-of-band tracking, the wait is for all three systems to return or until the timeout is reached</w:t>
      </w:r>
      <w:r w:rsidR="009B7073">
        <w:t xml:space="preserve"> to submit form or navigate to link.</w:t>
      </w:r>
      <w:r>
        <w:t xml:space="preserve"> </w:t>
      </w:r>
    </w:p>
    <w:p w14:paraId="740B1F4A" w14:textId="77777777" w:rsidR="004B4BEF" w:rsidRPr="005E3350" w:rsidRDefault="004B4BEF" w:rsidP="001F3F98">
      <w:pPr>
        <w:keepNext/>
        <w:keepLines/>
        <w:rPr>
          <w:b/>
        </w:rPr>
      </w:pPr>
      <w:r w:rsidRPr="005E3350">
        <w:rPr>
          <w:b/>
        </w:rPr>
        <w:t>2.4 design of the experiment</w:t>
      </w:r>
    </w:p>
    <w:p w14:paraId="740B1F4B" w14:textId="77777777" w:rsidR="004B4BEF" w:rsidRDefault="004B4BEF" w:rsidP="001F3F98">
      <w:pPr>
        <w:keepNext/>
        <w:keepLines/>
      </w:pPr>
      <w:r>
        <w:t>From the MSN US home page, 20% of total users were split into 5 equal groups of 19% each for the OOB and fixed treatments, except Fixed-0, which was assigned 3%</w:t>
      </w:r>
      <w:r>
        <w:rPr>
          <w:rStyle w:val="FootnoteReference"/>
        </w:rPr>
        <w:footnoteReference w:id="2"/>
      </w:r>
      <w:r>
        <w:t xml:space="preserve">.  </w:t>
      </w:r>
      <w:r w:rsidR="0048455A">
        <w:t xml:space="preserve">The special treatment </w:t>
      </w:r>
      <w:r w:rsidR="00113351">
        <w:t>was given 2% because it adds an additional delay of up to 500msec when reporting the timing results.</w:t>
      </w:r>
    </w:p>
    <w:p w14:paraId="04F60056" w14:textId="77777777" w:rsidR="00670925" w:rsidRDefault="004B4BEF" w:rsidP="00670925">
      <w:r>
        <w:t xml:space="preserve">In an experiment like this, it is critical to run a </w:t>
      </w:r>
      <w:r>
        <w:rPr>
          <w:i/>
        </w:rPr>
        <w:t>controlled experiment</w:t>
      </w:r>
      <w:r>
        <w:t>, where all variants run in parallel.  Any attempt to assess deltas in a non-controlled environment suffers from external factors, such as world events in the news, time of day, day of</w:t>
      </w:r>
      <w:r w:rsidR="0048455A">
        <w:t xml:space="preserve"> week, etc.  As an example, Figure 1</w:t>
      </w:r>
      <w:r>
        <w:t xml:space="preserve"> is a graph of the click-through rate </w:t>
      </w:r>
      <w:r w:rsidR="003F493D">
        <w:t xml:space="preserve">(the ratio of the number of clicks to the number of page views) </w:t>
      </w:r>
      <w:r>
        <w:t>on the MSN US home page over several days.  With over many millions of points being aggregated (every user for every hour), each hour below is an average of many thousands of users, yet the variability is enormous and ranges from about 30</w:t>
      </w:r>
      <w:r w:rsidR="00AC7623">
        <w:t>% to over 50% during the day.</w:t>
      </w:r>
      <w:r>
        <w:t xml:space="preserve"> In controlled experiments, one can see that the two treatments track each other very closely, allowing evaluation of the delta.</w:t>
      </w:r>
    </w:p>
    <w:p w14:paraId="740B1F4D" w14:textId="6C779F08" w:rsidR="002516D9" w:rsidRDefault="00D65249" w:rsidP="00255D0B">
      <w:pPr>
        <w:jc w:val="center"/>
      </w:pPr>
      <w:r>
        <w:rPr>
          <w:noProof/>
        </w:rPr>
        <w:drawing>
          <wp:inline distT="0" distB="0" distL="0" distR="0" wp14:anchorId="740B2054" wp14:editId="402E68BA">
            <wp:extent cx="2520564" cy="1585815"/>
            <wp:effectExtent l="0" t="0" r="0" b="0"/>
            <wp:docPr id="13" name="Picture 12" descr="ctr by h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r by hour.png"/>
                    <pic:cNvPicPr/>
                  </pic:nvPicPr>
                  <pic:blipFill rotWithShape="1">
                    <a:blip r:embed="rId13" cstate="print"/>
                    <a:srcRect b="4204"/>
                    <a:stretch/>
                  </pic:blipFill>
                  <pic:spPr bwMode="auto">
                    <a:xfrm>
                      <a:off x="0" y="0"/>
                      <a:ext cx="2530383" cy="1591992"/>
                    </a:xfrm>
                    <a:prstGeom prst="rect">
                      <a:avLst/>
                    </a:prstGeom>
                    <a:ln>
                      <a:noFill/>
                    </a:ln>
                    <a:extLst>
                      <a:ext uri="{53640926-AAD7-44D8-BBD7-CCE9431645EC}">
                        <a14:shadowObscured xmlns:a14="http://schemas.microsoft.com/office/drawing/2010/main"/>
                      </a:ext>
                    </a:extLst>
                  </pic:spPr>
                </pic:pic>
              </a:graphicData>
            </a:graphic>
          </wp:inline>
        </w:drawing>
      </w:r>
    </w:p>
    <w:p w14:paraId="740B1F4F" w14:textId="7B5FFB07" w:rsidR="00902CCB" w:rsidRDefault="002516D9" w:rsidP="00255D0B">
      <w:pPr>
        <w:pStyle w:val="Caption"/>
        <w:keepNext/>
        <w:keepLines/>
        <w:jc w:val="center"/>
      </w:pPr>
      <w:r>
        <w:t xml:space="preserve">Figure </w:t>
      </w:r>
      <w:fldSimple w:instr=" SEQ Figure \* ARABIC ">
        <w:r w:rsidR="00344E0C">
          <w:rPr>
            <w:noProof/>
          </w:rPr>
          <w:t>1</w:t>
        </w:r>
      </w:fldSimple>
      <w:r>
        <w:t>: CTR by Hour for MSN HP</w:t>
      </w:r>
    </w:p>
    <w:p w14:paraId="740B1F50" w14:textId="3792CDC4" w:rsidR="00902CCB" w:rsidRDefault="00902CCB" w:rsidP="00DD435C">
      <w:r>
        <w:t xml:space="preserve">During the experiment period, Gomez, a 3rd party website performance monitoring tool, was asked to test if they can detect the click delay.  They setup an agent that monitored the different treatments from Boston.  The timing was </w:t>
      </w:r>
      <w:r>
        <w:lastRenderedPageBreak/>
        <w:t>measured from the submit event to the “beforeUnload” event about every 5 minutes.   For the first chart, showing OOB (out-of-band) treatments, we can see that OOB-150 times out practically in all cases when the browser agent is out of Boston, MA (both</w:t>
      </w:r>
      <w:r w:rsidR="00D55C83">
        <w:t xml:space="preserve"> the MSN Tracking System </w:t>
      </w:r>
      <w:r>
        <w:t xml:space="preserve">and ExP </w:t>
      </w:r>
      <w:r w:rsidR="001F3F98">
        <w:t>were</w:t>
      </w:r>
      <w:r>
        <w:t xml:space="preserve"> in Tukwila, WA).   OOB-2000 shows that most requests finish around 350-450 msec.  This is a significant delay to the user experience.  It is interesting to note that there are no obvious hour-of-day effects</w:t>
      </w:r>
    </w:p>
    <w:p w14:paraId="740B1F51" w14:textId="77777777" w:rsidR="00902CCB" w:rsidRDefault="00E853D0" w:rsidP="00D54D1D">
      <w:pPr>
        <w:jc w:val="center"/>
      </w:pPr>
      <w:r w:rsidRPr="00E853D0">
        <w:rPr>
          <w:noProof/>
        </w:rPr>
        <w:drawing>
          <wp:inline distT="0" distB="0" distL="0" distR="0" wp14:anchorId="740B2056" wp14:editId="569CC84A">
            <wp:extent cx="4611757" cy="2911076"/>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617871" cy="2914935"/>
                    </a:xfrm>
                    <a:prstGeom prst="rect">
                      <a:avLst/>
                    </a:prstGeom>
                    <a:noFill/>
                    <a:ln w="9525">
                      <a:noFill/>
                      <a:miter lim="800000"/>
                      <a:headEnd/>
                      <a:tailEnd/>
                    </a:ln>
                  </pic:spPr>
                </pic:pic>
              </a:graphicData>
            </a:graphic>
          </wp:inline>
        </w:drawing>
      </w:r>
    </w:p>
    <w:p w14:paraId="740B1F52" w14:textId="77777777" w:rsidR="00E853D0" w:rsidRDefault="00902CCB" w:rsidP="00DD435C">
      <w:r>
        <w:t xml:space="preserve">The second chart, below, shows the fixed times.   The charts match the expected durations fairly precisely.  </w:t>
      </w:r>
    </w:p>
    <w:p w14:paraId="740B1F53" w14:textId="77777777" w:rsidR="00902CCB" w:rsidRDefault="00E853D0" w:rsidP="00D54D1D">
      <w:pPr>
        <w:jc w:val="center"/>
      </w:pPr>
      <w:r w:rsidRPr="00E853D0">
        <w:rPr>
          <w:noProof/>
        </w:rPr>
        <w:drawing>
          <wp:inline distT="0" distB="0" distL="0" distR="0" wp14:anchorId="740B2058" wp14:editId="2EBA301A">
            <wp:extent cx="4564048" cy="2466940"/>
            <wp:effectExtent l="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82647" cy="2476993"/>
                    </a:xfrm>
                    <a:prstGeom prst="rect">
                      <a:avLst/>
                    </a:prstGeom>
                    <a:noFill/>
                    <a:ln w="9525">
                      <a:noFill/>
                      <a:miter lim="800000"/>
                      <a:headEnd/>
                      <a:tailEnd/>
                    </a:ln>
                  </pic:spPr>
                </pic:pic>
              </a:graphicData>
            </a:graphic>
          </wp:inline>
        </w:drawing>
      </w:r>
    </w:p>
    <w:p w14:paraId="740B1F54" w14:textId="77777777" w:rsidR="005B1D5D" w:rsidRDefault="005B1D5D" w:rsidP="005858BA">
      <w:pPr>
        <w:pStyle w:val="Heading1"/>
        <w:numPr>
          <w:ilvl w:val="0"/>
          <w:numId w:val="8"/>
        </w:numPr>
        <w:spacing w:before="240" w:after="200"/>
      </w:pPr>
      <w:bookmarkStart w:id="2" w:name="_Ref272725582"/>
      <w:r>
        <w:t>Experiment Results:</w:t>
      </w:r>
      <w:bookmarkEnd w:id="2"/>
    </w:p>
    <w:p w14:paraId="740B1F55" w14:textId="15EC9F2A" w:rsidR="00991586" w:rsidRPr="001651A6" w:rsidRDefault="005858BA" w:rsidP="00DD435C">
      <w:r>
        <w:t xml:space="preserve">The best way to assess the data loss of different variants is to get data from the destination.  For this experiment, we used </w:t>
      </w:r>
      <w:r w:rsidR="001F3F98">
        <w:t xml:space="preserve">Bing </w:t>
      </w:r>
      <w:r>
        <w:t xml:space="preserve">Search.  When looking at the destination page requests, a common assumption is that any page request with a referrer of the MSN home page was a click from the MSN home page to that destination.  This assumption is only approximately correct.  There are cases where users actually didn’t click on the MSN home page and the destination log implies they did.   Some example include: page refreshes and users reopening tabs using features of IE7 and IE8.  There are also known cases where clicks are not recorded on the MSN Home page.  Examples include: </w:t>
      </w:r>
      <w:r w:rsidR="00EF1CC6">
        <w:t xml:space="preserve">refreshes, </w:t>
      </w:r>
      <w:r>
        <w:t>user with JavaScript off, robots that do not execute JavaScript, tracking beacon filtering by browsers, and right-clicks</w:t>
      </w:r>
      <w:r w:rsidR="00FE78E7">
        <w:t>.</w:t>
      </w:r>
      <w:r w:rsidR="00991586" w:rsidRPr="00991586">
        <w:t xml:space="preserve"> </w:t>
      </w:r>
      <w:r w:rsidR="00991586">
        <w:t>We describe the problem and our data cleansing process below.</w:t>
      </w:r>
    </w:p>
    <w:p w14:paraId="740B1F56" w14:textId="77777777" w:rsidR="00991586" w:rsidRDefault="00991586" w:rsidP="00154D3F">
      <w:pPr>
        <w:pStyle w:val="ListParagraph"/>
        <w:numPr>
          <w:ilvl w:val="0"/>
          <w:numId w:val="15"/>
        </w:numPr>
        <w:spacing w:before="240"/>
        <w:ind w:left="360"/>
      </w:pPr>
      <w:r>
        <w:lastRenderedPageBreak/>
        <w:t xml:space="preserve">Refreshes.  The browser will refresh the page by sending a page request with the original referrer, leading to a false click.  While this isn’t common </w:t>
      </w:r>
      <w:r w:rsidR="001A121F">
        <w:t>for search, it is very common in some links like</w:t>
      </w:r>
      <w:r>
        <w:t xml:space="preserve"> the MSN Money destination where users will refresh the stock quotes to get updated prices.</w:t>
      </w:r>
    </w:p>
    <w:p w14:paraId="740B1F57" w14:textId="15A951DD" w:rsidR="00991586" w:rsidRDefault="00991586" w:rsidP="00154D3F">
      <w:pPr>
        <w:pStyle w:val="ListParagraph"/>
        <w:numPr>
          <w:ilvl w:val="0"/>
          <w:numId w:val="15"/>
        </w:numPr>
        <w:spacing w:before="240"/>
        <w:ind w:left="360"/>
      </w:pPr>
      <w:r>
        <w:t>Users with Ja</w:t>
      </w:r>
      <w:r w:rsidR="00154D3F">
        <w:t>vaScript off.  A small (but non-</w:t>
      </w:r>
      <w:r w:rsidR="00757879">
        <w:t>negligible) population of users</w:t>
      </w:r>
      <w:r w:rsidR="00366F41">
        <w:t xml:space="preserve"> </w:t>
      </w:r>
      <w:r w:rsidR="00757879">
        <w:t xml:space="preserve">don’t have JavaScript on. Therefore, </w:t>
      </w:r>
      <w:r>
        <w:t xml:space="preserve"> the tracking code on the MSN home page never fires.   They do trigger a page view on the destination because Search logs server-side and MSN money logs with ExP, which uses an image beacon for page views.  This is a non-recorded true click.</w:t>
      </w:r>
    </w:p>
    <w:p w14:paraId="740B1F58" w14:textId="77777777" w:rsidR="00991586" w:rsidRDefault="00EF1CC6" w:rsidP="00154D3F">
      <w:pPr>
        <w:pStyle w:val="ListParagraph"/>
        <w:numPr>
          <w:ilvl w:val="0"/>
          <w:numId w:val="15"/>
        </w:numPr>
        <w:spacing w:before="240"/>
        <w:ind w:left="360"/>
      </w:pPr>
      <w:r>
        <w:t>Many robots</w:t>
      </w:r>
      <w:r w:rsidR="00757879">
        <w:t xml:space="preserve"> (bots, monitoring agents, automated systems, etc)</w:t>
      </w:r>
      <w:r>
        <w:t xml:space="preserve"> don’t run JavaScript. They behavior</w:t>
      </w:r>
      <w:r w:rsidR="00991586">
        <w:t xml:space="preserve"> similar to JavaScript-less users mentioned above.</w:t>
      </w:r>
      <w:r>
        <w:t xml:space="preserve"> </w:t>
      </w:r>
      <w:r w:rsidR="00991586">
        <w:t>A small number of robots may significantly impact clickthrough-rates if they accept cookies and fall into the same treatment (otherwise, they get randomized, diluting their impact).</w:t>
      </w:r>
    </w:p>
    <w:p w14:paraId="740B1F59" w14:textId="77777777" w:rsidR="00991586" w:rsidRDefault="00991586" w:rsidP="00154D3F">
      <w:pPr>
        <w:pStyle w:val="ListParagraph"/>
        <w:numPr>
          <w:ilvl w:val="0"/>
          <w:numId w:val="15"/>
        </w:numPr>
        <w:spacing w:before="240"/>
        <w:ind w:left="360"/>
      </w:pPr>
      <w:r>
        <w:t>Tracking beacons.  Some browsers (or plugins that block ads) ignore small 1x1 images.    The following table shows users who had at least two clicks in ExP, but no page views. Opera rarely records tracking beacons.   For most browsers, this is a small percentage.</w:t>
      </w:r>
    </w:p>
    <w:tbl>
      <w:tblPr>
        <w:tblW w:w="6445" w:type="dxa"/>
        <w:jc w:val="center"/>
        <w:tblCellMar>
          <w:left w:w="0" w:type="dxa"/>
          <w:right w:w="0" w:type="dxa"/>
        </w:tblCellMar>
        <w:tblLook w:val="04A0" w:firstRow="1" w:lastRow="0" w:firstColumn="1" w:lastColumn="0" w:noHBand="0" w:noVBand="1"/>
      </w:tblPr>
      <w:tblGrid>
        <w:gridCol w:w="1192"/>
        <w:gridCol w:w="1668"/>
        <w:gridCol w:w="1109"/>
        <w:gridCol w:w="1048"/>
        <w:gridCol w:w="1428"/>
      </w:tblGrid>
      <w:tr w:rsidR="00991586" w14:paraId="740B1F5F" w14:textId="77777777" w:rsidTr="00366F41">
        <w:trPr>
          <w:trHeight w:val="144"/>
          <w:jc w:val="center"/>
        </w:trPr>
        <w:tc>
          <w:tcPr>
            <w:tcW w:w="1192" w:type="dxa"/>
            <w:tcBorders>
              <w:top w:val="nil"/>
              <w:left w:val="nil"/>
              <w:bottom w:val="single" w:sz="12" w:space="0" w:color="FFFFFF"/>
              <w:right w:val="single" w:sz="8" w:space="0" w:color="FFFFFF"/>
            </w:tcBorders>
            <w:shd w:val="clear" w:color="auto" w:fill="4F81BD"/>
            <w:noWrap/>
            <w:tcMar>
              <w:top w:w="0" w:type="dxa"/>
              <w:left w:w="108" w:type="dxa"/>
              <w:bottom w:w="0" w:type="dxa"/>
              <w:right w:w="108" w:type="dxa"/>
            </w:tcMar>
            <w:vAlign w:val="bottom"/>
            <w:hideMark/>
          </w:tcPr>
          <w:p w14:paraId="740B1F5A" w14:textId="77777777" w:rsidR="00991586" w:rsidRDefault="00991586" w:rsidP="00366F41">
            <w:pPr>
              <w:rPr>
                <w:rFonts w:ascii="Calibri" w:hAnsi="Calibri"/>
              </w:rPr>
            </w:pPr>
            <w:r>
              <w:t>Browser</w:t>
            </w:r>
          </w:p>
        </w:tc>
        <w:tc>
          <w:tcPr>
            <w:tcW w:w="1668" w:type="dxa"/>
            <w:tcBorders>
              <w:top w:val="nil"/>
              <w:left w:val="nil"/>
              <w:bottom w:val="single" w:sz="12" w:space="0" w:color="FFFFFF"/>
              <w:right w:val="single" w:sz="8" w:space="0" w:color="FFFFFF"/>
            </w:tcBorders>
            <w:shd w:val="clear" w:color="auto" w:fill="4F81BD"/>
            <w:noWrap/>
            <w:tcMar>
              <w:top w:w="0" w:type="dxa"/>
              <w:left w:w="108" w:type="dxa"/>
              <w:bottom w:w="0" w:type="dxa"/>
              <w:right w:w="108" w:type="dxa"/>
            </w:tcMar>
            <w:vAlign w:val="bottom"/>
            <w:hideMark/>
          </w:tcPr>
          <w:p w14:paraId="740B1F5B" w14:textId="77777777" w:rsidR="00991586" w:rsidRDefault="00991586" w:rsidP="00366F41">
            <w:pPr>
              <w:rPr>
                <w:rFonts w:ascii="Calibri" w:hAnsi="Calibri"/>
              </w:rPr>
            </w:pPr>
            <w:r>
              <w:t>MajorVersion</w:t>
            </w:r>
          </w:p>
        </w:tc>
        <w:tc>
          <w:tcPr>
            <w:tcW w:w="1109" w:type="dxa"/>
            <w:tcBorders>
              <w:top w:val="nil"/>
              <w:left w:val="nil"/>
              <w:bottom w:val="single" w:sz="12" w:space="0" w:color="FFFFFF"/>
              <w:right w:val="single" w:sz="8" w:space="0" w:color="FFFFFF"/>
            </w:tcBorders>
            <w:shd w:val="clear" w:color="auto" w:fill="4F81BD"/>
            <w:noWrap/>
            <w:tcMar>
              <w:top w:w="0" w:type="dxa"/>
              <w:left w:w="108" w:type="dxa"/>
              <w:bottom w:w="0" w:type="dxa"/>
              <w:right w:w="108" w:type="dxa"/>
            </w:tcMar>
            <w:vAlign w:val="bottom"/>
            <w:hideMark/>
          </w:tcPr>
          <w:p w14:paraId="740B1F5C" w14:textId="77777777" w:rsidR="00991586" w:rsidRDefault="00991586" w:rsidP="00366F41">
            <w:pPr>
              <w:rPr>
                <w:rFonts w:ascii="Calibri" w:hAnsi="Calibri"/>
              </w:rPr>
            </w:pPr>
            <w:r>
              <w:t>Clicks</w:t>
            </w:r>
          </w:p>
        </w:tc>
        <w:tc>
          <w:tcPr>
            <w:tcW w:w="1048" w:type="dxa"/>
            <w:tcBorders>
              <w:top w:val="nil"/>
              <w:left w:val="nil"/>
              <w:bottom w:val="single" w:sz="12" w:space="0" w:color="FFFFFF"/>
              <w:right w:val="single" w:sz="8" w:space="0" w:color="FFFFFF"/>
            </w:tcBorders>
            <w:shd w:val="clear" w:color="auto" w:fill="4F81BD"/>
            <w:noWrap/>
            <w:tcMar>
              <w:top w:w="0" w:type="dxa"/>
              <w:left w:w="108" w:type="dxa"/>
              <w:bottom w:w="0" w:type="dxa"/>
              <w:right w:w="108" w:type="dxa"/>
            </w:tcMar>
            <w:vAlign w:val="bottom"/>
            <w:hideMark/>
          </w:tcPr>
          <w:p w14:paraId="740B1F5D" w14:textId="77777777" w:rsidR="00991586" w:rsidRDefault="00991586" w:rsidP="00366F41">
            <w:pPr>
              <w:rPr>
                <w:rFonts w:ascii="Calibri" w:hAnsi="Calibri"/>
              </w:rPr>
            </w:pPr>
            <w:r>
              <w:t>No PV's</w:t>
            </w:r>
          </w:p>
        </w:tc>
        <w:tc>
          <w:tcPr>
            <w:tcW w:w="1428" w:type="dxa"/>
            <w:tcBorders>
              <w:top w:val="nil"/>
              <w:left w:val="nil"/>
              <w:bottom w:val="single" w:sz="12" w:space="0" w:color="FFFFFF"/>
              <w:right w:val="nil"/>
            </w:tcBorders>
            <w:shd w:val="clear" w:color="auto" w:fill="4F81BD"/>
            <w:noWrap/>
            <w:tcMar>
              <w:top w:w="0" w:type="dxa"/>
              <w:left w:w="108" w:type="dxa"/>
              <w:bottom w:w="0" w:type="dxa"/>
              <w:right w:w="108" w:type="dxa"/>
            </w:tcMar>
            <w:vAlign w:val="bottom"/>
            <w:hideMark/>
          </w:tcPr>
          <w:p w14:paraId="740B1F5E" w14:textId="77777777" w:rsidR="00991586" w:rsidRDefault="00991586" w:rsidP="00366F41">
            <w:pPr>
              <w:rPr>
                <w:rFonts w:ascii="Calibri" w:hAnsi="Calibri"/>
              </w:rPr>
            </w:pPr>
            <w:r>
              <w:t>PCT No PV's</w:t>
            </w:r>
          </w:p>
        </w:tc>
      </w:tr>
      <w:tr w:rsidR="00991586" w14:paraId="740B1F65"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0" w14:textId="77777777" w:rsidR="00991586" w:rsidRDefault="00991586" w:rsidP="00366F41">
            <w:pPr>
              <w:rPr>
                <w:rFonts w:ascii="Calibri" w:hAnsi="Calibri"/>
              </w:rPr>
            </w:pPr>
            <w:r>
              <w:t>Opera</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1" w14:textId="77777777" w:rsidR="00991586" w:rsidRDefault="00991586" w:rsidP="00366F41">
            <w:pPr>
              <w:rPr>
                <w:rFonts w:ascii="Calibri" w:hAnsi="Calibri"/>
              </w:rPr>
            </w:pPr>
            <w:r>
              <w:t>9</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2" w14:textId="77777777" w:rsidR="00991586" w:rsidRDefault="00991586" w:rsidP="00366F41">
            <w:pPr>
              <w:rPr>
                <w:rFonts w:ascii="Calibri" w:hAnsi="Calibri"/>
              </w:rPr>
            </w:pPr>
            <w:r>
              <w:t>20871</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3" w14:textId="77777777" w:rsidR="00991586" w:rsidRDefault="00991586" w:rsidP="00366F41">
            <w:pPr>
              <w:rPr>
                <w:rFonts w:ascii="Calibri" w:hAnsi="Calibri"/>
              </w:rPr>
            </w:pPr>
            <w:r>
              <w:t>18840</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64" w14:textId="77777777" w:rsidR="00991586" w:rsidRDefault="00991586" w:rsidP="00366F41">
            <w:pPr>
              <w:rPr>
                <w:rFonts w:ascii="Calibri" w:hAnsi="Calibri"/>
              </w:rPr>
            </w:pPr>
            <w:r>
              <w:t>90.3%</w:t>
            </w:r>
          </w:p>
        </w:tc>
      </w:tr>
      <w:tr w:rsidR="00991586" w14:paraId="740B1F6B"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66" w14:textId="77777777" w:rsidR="00991586" w:rsidRDefault="00991586" w:rsidP="00366F41">
            <w:pPr>
              <w:rPr>
                <w:rFonts w:ascii="Calibri" w:hAnsi="Calibri"/>
              </w:rPr>
            </w:pPr>
            <w:r>
              <w:t>Opera</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67" w14:textId="77777777" w:rsidR="00991586" w:rsidRDefault="00991586" w:rsidP="00366F41">
            <w:pPr>
              <w:rPr>
                <w:rFonts w:ascii="Calibri" w:hAnsi="Calibri"/>
              </w:rPr>
            </w:pPr>
            <w:r>
              <w:t>10</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68" w14:textId="77777777" w:rsidR="00991586" w:rsidRDefault="00991586" w:rsidP="00366F41">
            <w:pPr>
              <w:rPr>
                <w:rFonts w:ascii="Calibri" w:hAnsi="Calibri"/>
              </w:rPr>
            </w:pPr>
            <w:r>
              <w:t>418</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69" w14:textId="77777777" w:rsidR="00991586" w:rsidRDefault="00991586" w:rsidP="00366F41">
            <w:pPr>
              <w:rPr>
                <w:rFonts w:ascii="Calibri" w:hAnsi="Calibri"/>
              </w:rPr>
            </w:pPr>
            <w:r>
              <w:t>359</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6A" w14:textId="77777777" w:rsidR="00991586" w:rsidRDefault="00991586" w:rsidP="00366F41">
            <w:pPr>
              <w:rPr>
                <w:rFonts w:ascii="Calibri" w:hAnsi="Calibri"/>
              </w:rPr>
            </w:pPr>
            <w:r>
              <w:t>85.9%</w:t>
            </w:r>
          </w:p>
        </w:tc>
      </w:tr>
      <w:tr w:rsidR="00991586" w14:paraId="740B1F71"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C" w14:textId="77777777" w:rsidR="00991586" w:rsidRDefault="00991586" w:rsidP="00366F41">
            <w:pPr>
              <w:rPr>
                <w:rFonts w:ascii="Calibri" w:hAnsi="Calibri"/>
              </w:rPr>
            </w:pPr>
            <w:r>
              <w:t>MSIE</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D" w14:textId="77777777" w:rsidR="00991586" w:rsidRDefault="00991586" w:rsidP="00366F41">
            <w:pPr>
              <w:rPr>
                <w:rFonts w:ascii="Calibri" w:hAnsi="Calibri"/>
              </w:rPr>
            </w:pPr>
            <w:r>
              <w:t>5</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E" w14:textId="77777777" w:rsidR="00991586" w:rsidRDefault="00991586" w:rsidP="00366F41">
            <w:pPr>
              <w:rPr>
                <w:rFonts w:ascii="Calibri" w:hAnsi="Calibri"/>
              </w:rPr>
            </w:pPr>
            <w:r>
              <w:t>26944</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6F" w14:textId="77777777" w:rsidR="00991586" w:rsidRDefault="00991586" w:rsidP="00366F41">
            <w:pPr>
              <w:rPr>
                <w:rFonts w:ascii="Calibri" w:hAnsi="Calibri"/>
              </w:rPr>
            </w:pPr>
            <w:r>
              <w:t>91</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70" w14:textId="77777777" w:rsidR="00991586" w:rsidRDefault="00991586" w:rsidP="00366F41">
            <w:pPr>
              <w:rPr>
                <w:rFonts w:ascii="Calibri" w:hAnsi="Calibri"/>
              </w:rPr>
            </w:pPr>
            <w:r>
              <w:t>0.3%</w:t>
            </w:r>
          </w:p>
        </w:tc>
      </w:tr>
      <w:tr w:rsidR="00991586" w14:paraId="740B1F77"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2" w14:textId="77777777" w:rsidR="00991586" w:rsidRDefault="00991586" w:rsidP="00366F41">
            <w:pPr>
              <w:rPr>
                <w:rFonts w:ascii="Calibri" w:hAnsi="Calibri"/>
              </w:rPr>
            </w:pPr>
            <w:r>
              <w:t>FireFox</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3" w14:textId="77777777" w:rsidR="00991586" w:rsidRDefault="00991586" w:rsidP="00366F41">
            <w:pPr>
              <w:rPr>
                <w:rFonts w:ascii="Calibri" w:hAnsi="Calibri"/>
              </w:rPr>
            </w:pPr>
            <w:r>
              <w:t>1</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4" w14:textId="77777777" w:rsidR="00991586" w:rsidRDefault="00991586" w:rsidP="00366F41">
            <w:pPr>
              <w:rPr>
                <w:rFonts w:ascii="Calibri" w:hAnsi="Calibri"/>
              </w:rPr>
            </w:pPr>
            <w:r>
              <w:t>22024</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5" w14:textId="77777777" w:rsidR="00991586" w:rsidRDefault="00991586" w:rsidP="00366F41">
            <w:pPr>
              <w:rPr>
                <w:rFonts w:ascii="Calibri" w:hAnsi="Calibri"/>
              </w:rPr>
            </w:pPr>
            <w:r>
              <w:t>62</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76" w14:textId="77777777" w:rsidR="00991586" w:rsidRDefault="00991586" w:rsidP="00366F41">
            <w:pPr>
              <w:rPr>
                <w:rFonts w:ascii="Calibri" w:hAnsi="Calibri"/>
              </w:rPr>
            </w:pPr>
            <w:r>
              <w:t>0.3%</w:t>
            </w:r>
          </w:p>
        </w:tc>
      </w:tr>
      <w:tr w:rsidR="00991586" w14:paraId="740B1F7D"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78" w14:textId="77777777" w:rsidR="00991586" w:rsidRDefault="00991586" w:rsidP="00366F41">
            <w:pPr>
              <w:rPr>
                <w:rFonts w:ascii="Calibri" w:hAnsi="Calibri"/>
              </w:rPr>
            </w:pPr>
            <w:r>
              <w:t>MSIE</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79" w14:textId="77777777" w:rsidR="00991586" w:rsidRDefault="00991586" w:rsidP="00366F41">
            <w:pPr>
              <w:rPr>
                <w:rFonts w:ascii="Calibri" w:hAnsi="Calibri"/>
              </w:rPr>
            </w:pPr>
            <w:r>
              <w:t>8</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7A" w14:textId="77777777" w:rsidR="00991586" w:rsidRDefault="00991586" w:rsidP="00366F41">
            <w:pPr>
              <w:rPr>
                <w:rFonts w:ascii="Calibri" w:hAnsi="Calibri"/>
              </w:rPr>
            </w:pPr>
            <w:r>
              <w:t>868531</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7B" w14:textId="77777777" w:rsidR="00991586" w:rsidRDefault="00991586" w:rsidP="00366F41">
            <w:pPr>
              <w:rPr>
                <w:rFonts w:ascii="Calibri" w:hAnsi="Calibri"/>
              </w:rPr>
            </w:pPr>
            <w:r>
              <w:t>2105</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7C" w14:textId="77777777" w:rsidR="00991586" w:rsidRDefault="00991586" w:rsidP="00366F41">
            <w:pPr>
              <w:rPr>
                <w:rFonts w:ascii="Calibri" w:hAnsi="Calibri"/>
              </w:rPr>
            </w:pPr>
            <w:r>
              <w:t>0.2%</w:t>
            </w:r>
          </w:p>
        </w:tc>
      </w:tr>
      <w:tr w:rsidR="00991586" w14:paraId="740B1F83"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E" w14:textId="77777777" w:rsidR="00991586" w:rsidRDefault="00991586" w:rsidP="00366F41">
            <w:pPr>
              <w:rPr>
                <w:rFonts w:ascii="Calibri" w:hAnsi="Calibri"/>
              </w:rPr>
            </w:pPr>
            <w:r>
              <w:t>FireFox</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7F" w14:textId="77777777" w:rsidR="00991586" w:rsidRDefault="00991586" w:rsidP="00366F41">
            <w:pPr>
              <w:rPr>
                <w:rFonts w:ascii="Calibri" w:hAnsi="Calibri"/>
              </w:rPr>
            </w:pPr>
            <w:r>
              <w:t>2</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0" w14:textId="77777777" w:rsidR="00991586" w:rsidRDefault="00991586" w:rsidP="00366F41">
            <w:pPr>
              <w:rPr>
                <w:rFonts w:ascii="Calibri" w:hAnsi="Calibri"/>
              </w:rPr>
            </w:pPr>
            <w:r>
              <w:t>215230</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1" w14:textId="77777777" w:rsidR="00991586" w:rsidRDefault="00991586" w:rsidP="00366F41">
            <w:pPr>
              <w:rPr>
                <w:rFonts w:ascii="Calibri" w:hAnsi="Calibri"/>
              </w:rPr>
            </w:pPr>
            <w:r>
              <w:t>464</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82" w14:textId="77777777" w:rsidR="00991586" w:rsidRDefault="00991586" w:rsidP="00366F41">
            <w:pPr>
              <w:rPr>
                <w:rFonts w:ascii="Calibri" w:hAnsi="Calibri"/>
              </w:rPr>
            </w:pPr>
            <w:r>
              <w:t>0.2%</w:t>
            </w:r>
          </w:p>
        </w:tc>
      </w:tr>
      <w:tr w:rsidR="00991586" w14:paraId="740B1F89"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84" w14:textId="77777777" w:rsidR="00991586" w:rsidRDefault="00991586" w:rsidP="00366F41">
            <w:pPr>
              <w:rPr>
                <w:rFonts w:ascii="Calibri" w:hAnsi="Calibri"/>
              </w:rPr>
            </w:pPr>
            <w:r>
              <w:t>MSIE</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85" w14:textId="77777777" w:rsidR="00991586" w:rsidRDefault="00991586" w:rsidP="00366F41">
            <w:pPr>
              <w:rPr>
                <w:rFonts w:ascii="Calibri" w:hAnsi="Calibri"/>
              </w:rPr>
            </w:pPr>
            <w:r>
              <w:t>7</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86" w14:textId="77777777" w:rsidR="00991586" w:rsidRDefault="00991586" w:rsidP="00366F41">
            <w:pPr>
              <w:rPr>
                <w:rFonts w:ascii="Calibri" w:hAnsi="Calibri"/>
              </w:rPr>
            </w:pPr>
            <w:r>
              <w:t>18583681</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87" w14:textId="77777777" w:rsidR="00991586" w:rsidRDefault="00991586" w:rsidP="00366F41">
            <w:pPr>
              <w:rPr>
                <w:rFonts w:ascii="Calibri" w:hAnsi="Calibri"/>
              </w:rPr>
            </w:pPr>
            <w:r>
              <w:t>33385</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88" w14:textId="77777777" w:rsidR="00991586" w:rsidRDefault="00991586" w:rsidP="00366F41">
            <w:pPr>
              <w:rPr>
                <w:rFonts w:ascii="Calibri" w:hAnsi="Calibri"/>
              </w:rPr>
            </w:pPr>
            <w:r>
              <w:t>0.2%</w:t>
            </w:r>
          </w:p>
        </w:tc>
      </w:tr>
      <w:tr w:rsidR="00991586" w14:paraId="740B1F8F"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A" w14:textId="77777777" w:rsidR="00991586" w:rsidRDefault="00991586" w:rsidP="00366F41">
            <w:pPr>
              <w:rPr>
                <w:rFonts w:ascii="Calibri" w:hAnsi="Calibri"/>
              </w:rPr>
            </w:pPr>
            <w:r>
              <w:t>FireFox</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B" w14:textId="77777777" w:rsidR="00991586" w:rsidRDefault="00991586" w:rsidP="00366F41">
            <w:pPr>
              <w:rPr>
                <w:rFonts w:ascii="Calibri" w:hAnsi="Calibri"/>
              </w:rPr>
            </w:pPr>
            <w:r>
              <w:t>3</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C" w14:textId="77777777" w:rsidR="00991586" w:rsidRDefault="00991586" w:rsidP="00366F41">
            <w:pPr>
              <w:rPr>
                <w:rFonts w:ascii="Calibri" w:hAnsi="Calibri"/>
              </w:rPr>
            </w:pPr>
            <w:r>
              <w:t>2085113</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8D" w14:textId="77777777" w:rsidR="00991586" w:rsidRDefault="00991586" w:rsidP="00366F41">
            <w:pPr>
              <w:rPr>
                <w:rFonts w:ascii="Calibri" w:hAnsi="Calibri"/>
              </w:rPr>
            </w:pPr>
            <w:r>
              <w:t>3742</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8E" w14:textId="77777777" w:rsidR="00991586" w:rsidRDefault="00991586" w:rsidP="00366F41">
            <w:pPr>
              <w:rPr>
                <w:rFonts w:ascii="Calibri" w:hAnsi="Calibri"/>
              </w:rPr>
            </w:pPr>
            <w:r>
              <w:t>0.2%</w:t>
            </w:r>
          </w:p>
        </w:tc>
      </w:tr>
      <w:tr w:rsidR="00991586" w14:paraId="740B1F95"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0" w14:textId="77777777" w:rsidR="00991586" w:rsidRDefault="00991586" w:rsidP="00366F41">
            <w:pPr>
              <w:rPr>
                <w:rFonts w:ascii="Calibri" w:hAnsi="Calibri"/>
              </w:rPr>
            </w:pPr>
            <w:r>
              <w:t>Chrome</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1" w14:textId="77777777" w:rsidR="00991586" w:rsidRDefault="00991586" w:rsidP="00366F41">
            <w:pPr>
              <w:rPr>
                <w:rFonts w:ascii="Calibri" w:hAnsi="Calibri"/>
              </w:rPr>
            </w:pPr>
            <w:r>
              <w:t>1</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2" w14:textId="77777777" w:rsidR="00991586" w:rsidRDefault="00991586" w:rsidP="00366F41">
            <w:pPr>
              <w:rPr>
                <w:rFonts w:ascii="Calibri" w:hAnsi="Calibri"/>
              </w:rPr>
            </w:pPr>
            <w:r>
              <w:t>73935</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3" w14:textId="77777777" w:rsidR="00991586" w:rsidRDefault="00991586" w:rsidP="00366F41">
            <w:pPr>
              <w:rPr>
                <w:rFonts w:ascii="Calibri" w:hAnsi="Calibri"/>
              </w:rPr>
            </w:pPr>
            <w:r>
              <w:t>118</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94" w14:textId="77777777" w:rsidR="00991586" w:rsidRDefault="00991586" w:rsidP="00366F41">
            <w:pPr>
              <w:rPr>
                <w:rFonts w:ascii="Calibri" w:hAnsi="Calibri"/>
              </w:rPr>
            </w:pPr>
            <w:r>
              <w:t>0.2%</w:t>
            </w:r>
          </w:p>
        </w:tc>
      </w:tr>
      <w:tr w:rsidR="00991586" w14:paraId="740B1F9B"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96" w14:textId="77777777" w:rsidR="00991586" w:rsidRDefault="00991586" w:rsidP="00366F41">
            <w:pPr>
              <w:rPr>
                <w:rFonts w:ascii="Calibri" w:hAnsi="Calibri"/>
              </w:rPr>
            </w:pPr>
            <w:r>
              <w:t>MSIE</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97" w14:textId="77777777" w:rsidR="00991586" w:rsidRDefault="00991586" w:rsidP="00366F41">
            <w:pPr>
              <w:rPr>
                <w:rFonts w:ascii="Calibri" w:hAnsi="Calibri"/>
              </w:rPr>
            </w:pPr>
            <w:r>
              <w:t>6</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98" w14:textId="77777777" w:rsidR="00991586" w:rsidRDefault="00991586" w:rsidP="00366F41">
            <w:pPr>
              <w:rPr>
                <w:rFonts w:ascii="Calibri" w:hAnsi="Calibri"/>
              </w:rPr>
            </w:pPr>
            <w:r>
              <w:t>7498355</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99" w14:textId="77777777" w:rsidR="00991586" w:rsidRDefault="00991586" w:rsidP="00366F41">
            <w:pPr>
              <w:rPr>
                <w:rFonts w:ascii="Calibri" w:hAnsi="Calibri"/>
              </w:rPr>
            </w:pPr>
            <w:r>
              <w:t>9597</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9A" w14:textId="77777777" w:rsidR="00991586" w:rsidRDefault="00991586" w:rsidP="00366F41">
            <w:pPr>
              <w:rPr>
                <w:rFonts w:ascii="Calibri" w:hAnsi="Calibri"/>
              </w:rPr>
            </w:pPr>
            <w:r>
              <w:t>0.1%</w:t>
            </w:r>
          </w:p>
        </w:tc>
      </w:tr>
      <w:tr w:rsidR="00991586" w14:paraId="740B1FA1"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C" w14:textId="77777777" w:rsidR="00991586" w:rsidRDefault="00991586" w:rsidP="00366F41">
            <w:pPr>
              <w:rPr>
                <w:rFonts w:ascii="Calibri" w:hAnsi="Calibri"/>
              </w:rPr>
            </w:pPr>
            <w:r>
              <w:t>Safari</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D" w14:textId="77777777" w:rsidR="00991586" w:rsidRDefault="00991586" w:rsidP="00366F41">
            <w:pPr>
              <w:rPr>
                <w:rFonts w:ascii="Calibri" w:hAnsi="Calibri"/>
              </w:rPr>
            </w:pPr>
            <w:r>
              <w:t>3</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E" w14:textId="77777777" w:rsidR="00991586" w:rsidRDefault="00991586" w:rsidP="00366F41">
            <w:pPr>
              <w:rPr>
                <w:rFonts w:ascii="Calibri" w:hAnsi="Calibri"/>
              </w:rPr>
            </w:pPr>
            <w:r>
              <w:t>332386</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9F" w14:textId="77777777" w:rsidR="00991586" w:rsidRDefault="00991586" w:rsidP="00366F41">
            <w:pPr>
              <w:rPr>
                <w:rFonts w:ascii="Calibri" w:hAnsi="Calibri"/>
              </w:rPr>
            </w:pPr>
            <w:r>
              <w:t>180</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A0" w14:textId="77777777" w:rsidR="00991586" w:rsidRDefault="00991586" w:rsidP="00366F41">
            <w:pPr>
              <w:rPr>
                <w:rFonts w:ascii="Calibri" w:hAnsi="Calibri"/>
              </w:rPr>
            </w:pPr>
            <w:r>
              <w:t>0.1%</w:t>
            </w:r>
          </w:p>
        </w:tc>
      </w:tr>
      <w:tr w:rsidR="00991586" w14:paraId="740B1FA7"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2" w14:textId="77777777" w:rsidR="00991586" w:rsidRDefault="00991586" w:rsidP="00366F41">
            <w:pPr>
              <w:rPr>
                <w:rFonts w:ascii="Calibri" w:hAnsi="Calibri"/>
              </w:rPr>
            </w:pPr>
            <w:r>
              <w:t>Safari</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3" w14:textId="77777777" w:rsidR="00991586" w:rsidRDefault="00991586" w:rsidP="00366F41">
            <w:pPr>
              <w:rPr>
                <w:rFonts w:ascii="Calibri" w:hAnsi="Calibri"/>
              </w:rPr>
            </w:pPr>
            <w:r>
              <w:t>4</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4" w14:textId="77777777" w:rsidR="00991586" w:rsidRDefault="00991586" w:rsidP="00366F41">
            <w:pPr>
              <w:rPr>
                <w:rFonts w:ascii="Calibri" w:hAnsi="Calibri"/>
              </w:rPr>
            </w:pPr>
            <w:r>
              <w:t>11954</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5" w14:textId="77777777" w:rsidR="00991586" w:rsidRDefault="00991586" w:rsidP="00366F41">
            <w:pPr>
              <w:rPr>
                <w:rFonts w:ascii="Calibri" w:hAnsi="Calibri"/>
              </w:rPr>
            </w:pPr>
            <w:r>
              <w:t>4</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A6" w14:textId="77777777" w:rsidR="00991586" w:rsidRDefault="00991586" w:rsidP="00366F41">
            <w:pPr>
              <w:rPr>
                <w:rFonts w:ascii="Calibri" w:hAnsi="Calibri"/>
              </w:rPr>
            </w:pPr>
            <w:r>
              <w:t>0.0%</w:t>
            </w:r>
          </w:p>
        </w:tc>
      </w:tr>
      <w:tr w:rsidR="00991586" w14:paraId="740B1FAD"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A8" w14:textId="77777777" w:rsidR="00991586" w:rsidRDefault="00991586" w:rsidP="00366F41">
            <w:pPr>
              <w:rPr>
                <w:rFonts w:ascii="Calibri" w:hAnsi="Calibri"/>
              </w:rPr>
            </w:pPr>
            <w:r>
              <w:t>FireFox</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A9" w14:textId="77777777" w:rsidR="00991586" w:rsidRDefault="00991586" w:rsidP="00366F41">
            <w:pPr>
              <w:rPr>
                <w:rFonts w:ascii="Calibri" w:hAnsi="Calibri"/>
              </w:rPr>
            </w:pPr>
            <w:r>
              <w:t>0</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AA" w14:textId="77777777" w:rsidR="00991586" w:rsidRDefault="00991586" w:rsidP="00366F41">
            <w:pPr>
              <w:rPr>
                <w:rFonts w:ascii="Calibri" w:hAnsi="Calibri"/>
              </w:rPr>
            </w:pPr>
            <w:r>
              <w:t>435</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AB" w14:textId="77777777" w:rsidR="00991586" w:rsidRDefault="00991586" w:rsidP="00366F41">
            <w:pPr>
              <w:rPr>
                <w:rFonts w:ascii="Calibri" w:hAnsi="Calibri"/>
              </w:rPr>
            </w:pPr>
            <w:r>
              <w:t>0</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AC" w14:textId="77777777" w:rsidR="00991586" w:rsidRDefault="00991586" w:rsidP="00366F41">
            <w:pPr>
              <w:rPr>
                <w:rFonts w:ascii="Calibri" w:hAnsi="Calibri"/>
              </w:rPr>
            </w:pPr>
            <w:r>
              <w:t>0.0%</w:t>
            </w:r>
          </w:p>
        </w:tc>
      </w:tr>
      <w:tr w:rsidR="00991586" w14:paraId="740B1FB3"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E" w14:textId="77777777" w:rsidR="00991586" w:rsidRDefault="00991586" w:rsidP="00366F41">
            <w:pPr>
              <w:rPr>
                <w:rFonts w:ascii="Calibri" w:hAnsi="Calibri"/>
              </w:rPr>
            </w:pPr>
            <w:r>
              <w:t>Chrome</w:t>
            </w:r>
          </w:p>
        </w:tc>
        <w:tc>
          <w:tcPr>
            <w:tcW w:w="166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AF" w14:textId="77777777" w:rsidR="00991586" w:rsidRDefault="00991586" w:rsidP="00366F41">
            <w:pPr>
              <w:rPr>
                <w:rFonts w:ascii="Calibri" w:hAnsi="Calibri"/>
              </w:rPr>
            </w:pPr>
            <w:r>
              <w:t>0</w:t>
            </w:r>
          </w:p>
        </w:tc>
        <w:tc>
          <w:tcPr>
            <w:tcW w:w="1109"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B0" w14:textId="77777777" w:rsidR="00991586" w:rsidRDefault="00991586" w:rsidP="00366F41">
            <w:pPr>
              <w:rPr>
                <w:rFonts w:ascii="Calibri" w:hAnsi="Calibri"/>
              </w:rPr>
            </w:pPr>
            <w:r>
              <w:t>347</w:t>
            </w:r>
          </w:p>
        </w:tc>
        <w:tc>
          <w:tcPr>
            <w:tcW w:w="1048" w:type="dxa"/>
            <w:tcBorders>
              <w:top w:val="nil"/>
              <w:left w:val="nil"/>
              <w:bottom w:val="single" w:sz="8" w:space="0" w:color="FFFFFF"/>
              <w:right w:val="single" w:sz="8" w:space="0" w:color="FFFFFF"/>
            </w:tcBorders>
            <w:shd w:val="clear" w:color="auto" w:fill="DBE5F1"/>
            <w:noWrap/>
            <w:tcMar>
              <w:top w:w="0" w:type="dxa"/>
              <w:left w:w="108" w:type="dxa"/>
              <w:bottom w:w="0" w:type="dxa"/>
              <w:right w:w="108" w:type="dxa"/>
            </w:tcMar>
            <w:vAlign w:val="bottom"/>
            <w:hideMark/>
          </w:tcPr>
          <w:p w14:paraId="740B1FB1" w14:textId="77777777" w:rsidR="00991586" w:rsidRDefault="00991586" w:rsidP="00366F41">
            <w:pPr>
              <w:rPr>
                <w:rFonts w:ascii="Calibri" w:hAnsi="Calibri"/>
              </w:rPr>
            </w:pPr>
            <w:r>
              <w:t>0</w:t>
            </w:r>
          </w:p>
        </w:tc>
        <w:tc>
          <w:tcPr>
            <w:tcW w:w="1428" w:type="dxa"/>
            <w:tcBorders>
              <w:top w:val="nil"/>
              <w:left w:val="nil"/>
              <w:bottom w:val="single" w:sz="8" w:space="0" w:color="FFFFFF"/>
              <w:right w:val="nil"/>
            </w:tcBorders>
            <w:shd w:val="clear" w:color="auto" w:fill="DBE5F1"/>
            <w:noWrap/>
            <w:tcMar>
              <w:top w:w="0" w:type="dxa"/>
              <w:left w:w="108" w:type="dxa"/>
              <w:bottom w:w="0" w:type="dxa"/>
              <w:right w:w="108" w:type="dxa"/>
            </w:tcMar>
            <w:vAlign w:val="bottom"/>
            <w:hideMark/>
          </w:tcPr>
          <w:p w14:paraId="740B1FB2" w14:textId="77777777" w:rsidR="00991586" w:rsidRDefault="00991586" w:rsidP="00366F41">
            <w:pPr>
              <w:rPr>
                <w:rFonts w:ascii="Calibri" w:hAnsi="Calibri"/>
              </w:rPr>
            </w:pPr>
            <w:r>
              <w:t>0.0%</w:t>
            </w:r>
          </w:p>
        </w:tc>
      </w:tr>
      <w:tr w:rsidR="00991586" w14:paraId="740B1FB9" w14:textId="77777777" w:rsidTr="00366F41">
        <w:trPr>
          <w:trHeight w:val="144"/>
          <w:jc w:val="center"/>
        </w:trPr>
        <w:tc>
          <w:tcPr>
            <w:tcW w:w="1192"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B4" w14:textId="77777777" w:rsidR="00991586" w:rsidRDefault="00991586" w:rsidP="00366F41">
            <w:pPr>
              <w:rPr>
                <w:rFonts w:ascii="Calibri" w:hAnsi="Calibri"/>
              </w:rPr>
            </w:pPr>
            <w:r>
              <w:t>Safari Mobile</w:t>
            </w:r>
          </w:p>
        </w:tc>
        <w:tc>
          <w:tcPr>
            <w:tcW w:w="166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B5" w14:textId="77777777" w:rsidR="00991586" w:rsidRDefault="00991586" w:rsidP="00366F41">
            <w:pPr>
              <w:rPr>
                <w:rFonts w:ascii="Calibri" w:hAnsi="Calibri"/>
              </w:rPr>
            </w:pPr>
            <w:r>
              <w:t>3</w:t>
            </w:r>
          </w:p>
        </w:tc>
        <w:tc>
          <w:tcPr>
            <w:tcW w:w="1109"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B6" w14:textId="77777777" w:rsidR="00991586" w:rsidRDefault="00991586" w:rsidP="00366F41">
            <w:pPr>
              <w:rPr>
                <w:rFonts w:ascii="Calibri" w:hAnsi="Calibri"/>
              </w:rPr>
            </w:pPr>
            <w:r>
              <w:t>509</w:t>
            </w:r>
          </w:p>
        </w:tc>
        <w:tc>
          <w:tcPr>
            <w:tcW w:w="1048" w:type="dxa"/>
            <w:tcBorders>
              <w:top w:val="nil"/>
              <w:left w:val="nil"/>
              <w:bottom w:val="single" w:sz="8" w:space="0" w:color="FFFFFF"/>
              <w:right w:val="single" w:sz="8" w:space="0" w:color="FFFFFF"/>
            </w:tcBorders>
            <w:shd w:val="clear" w:color="auto" w:fill="B8CCE4"/>
            <w:noWrap/>
            <w:tcMar>
              <w:top w:w="0" w:type="dxa"/>
              <w:left w:w="108" w:type="dxa"/>
              <w:bottom w:w="0" w:type="dxa"/>
              <w:right w:w="108" w:type="dxa"/>
            </w:tcMar>
            <w:vAlign w:val="bottom"/>
            <w:hideMark/>
          </w:tcPr>
          <w:p w14:paraId="740B1FB7" w14:textId="77777777" w:rsidR="00991586" w:rsidRDefault="00991586" w:rsidP="00366F41">
            <w:pPr>
              <w:rPr>
                <w:rFonts w:ascii="Calibri" w:hAnsi="Calibri"/>
              </w:rPr>
            </w:pPr>
            <w:r>
              <w:t>0</w:t>
            </w:r>
          </w:p>
        </w:tc>
        <w:tc>
          <w:tcPr>
            <w:tcW w:w="1428" w:type="dxa"/>
            <w:tcBorders>
              <w:top w:val="nil"/>
              <w:left w:val="nil"/>
              <w:bottom w:val="single" w:sz="8" w:space="0" w:color="FFFFFF"/>
              <w:right w:val="nil"/>
            </w:tcBorders>
            <w:shd w:val="clear" w:color="auto" w:fill="B8CCE4"/>
            <w:noWrap/>
            <w:tcMar>
              <w:top w:w="0" w:type="dxa"/>
              <w:left w:w="108" w:type="dxa"/>
              <w:bottom w:w="0" w:type="dxa"/>
              <w:right w:w="108" w:type="dxa"/>
            </w:tcMar>
            <w:vAlign w:val="bottom"/>
            <w:hideMark/>
          </w:tcPr>
          <w:p w14:paraId="740B1FB8" w14:textId="77777777" w:rsidR="00991586" w:rsidRDefault="00991586" w:rsidP="00366F41">
            <w:pPr>
              <w:rPr>
                <w:rFonts w:ascii="Calibri" w:hAnsi="Calibri"/>
              </w:rPr>
            </w:pPr>
            <w:r>
              <w:t>0.0%</w:t>
            </w:r>
          </w:p>
        </w:tc>
      </w:tr>
      <w:tr w:rsidR="00991586" w14:paraId="740B1FBF" w14:textId="77777777" w:rsidTr="00366F41">
        <w:trPr>
          <w:trHeight w:val="144"/>
          <w:jc w:val="center"/>
        </w:trPr>
        <w:tc>
          <w:tcPr>
            <w:tcW w:w="1192" w:type="dxa"/>
            <w:tcBorders>
              <w:top w:val="nil"/>
              <w:left w:val="nil"/>
              <w:bottom w:val="nil"/>
              <w:right w:val="single" w:sz="8" w:space="0" w:color="FFFFFF"/>
            </w:tcBorders>
            <w:shd w:val="clear" w:color="auto" w:fill="DBE5F1"/>
            <w:noWrap/>
            <w:tcMar>
              <w:top w:w="0" w:type="dxa"/>
              <w:left w:w="108" w:type="dxa"/>
              <w:bottom w:w="0" w:type="dxa"/>
              <w:right w:w="108" w:type="dxa"/>
            </w:tcMar>
            <w:vAlign w:val="bottom"/>
            <w:hideMark/>
          </w:tcPr>
          <w:p w14:paraId="740B1FBA" w14:textId="77777777" w:rsidR="00991586" w:rsidRDefault="00991586" w:rsidP="00366F41">
            <w:pPr>
              <w:rPr>
                <w:rFonts w:ascii="Calibri" w:hAnsi="Calibri"/>
              </w:rPr>
            </w:pPr>
            <w:r>
              <w:t>Chrome</w:t>
            </w:r>
          </w:p>
        </w:tc>
        <w:tc>
          <w:tcPr>
            <w:tcW w:w="1668" w:type="dxa"/>
            <w:tcBorders>
              <w:top w:val="nil"/>
              <w:left w:val="nil"/>
              <w:bottom w:val="nil"/>
              <w:right w:val="single" w:sz="8" w:space="0" w:color="FFFFFF"/>
            </w:tcBorders>
            <w:shd w:val="clear" w:color="auto" w:fill="DBE5F1"/>
            <w:noWrap/>
            <w:tcMar>
              <w:top w:w="0" w:type="dxa"/>
              <w:left w:w="108" w:type="dxa"/>
              <w:bottom w:w="0" w:type="dxa"/>
              <w:right w:w="108" w:type="dxa"/>
            </w:tcMar>
            <w:vAlign w:val="bottom"/>
            <w:hideMark/>
          </w:tcPr>
          <w:p w14:paraId="740B1FBB" w14:textId="77777777" w:rsidR="00991586" w:rsidRDefault="00991586" w:rsidP="00366F41">
            <w:pPr>
              <w:rPr>
                <w:rFonts w:ascii="Calibri" w:hAnsi="Calibri"/>
              </w:rPr>
            </w:pPr>
            <w:r>
              <w:t>2</w:t>
            </w:r>
          </w:p>
        </w:tc>
        <w:tc>
          <w:tcPr>
            <w:tcW w:w="1109" w:type="dxa"/>
            <w:tcBorders>
              <w:top w:val="nil"/>
              <w:left w:val="nil"/>
              <w:bottom w:val="nil"/>
              <w:right w:val="single" w:sz="8" w:space="0" w:color="FFFFFF"/>
            </w:tcBorders>
            <w:shd w:val="clear" w:color="auto" w:fill="DBE5F1"/>
            <w:noWrap/>
            <w:tcMar>
              <w:top w:w="0" w:type="dxa"/>
              <w:left w:w="108" w:type="dxa"/>
              <w:bottom w:w="0" w:type="dxa"/>
              <w:right w:w="108" w:type="dxa"/>
            </w:tcMar>
            <w:vAlign w:val="bottom"/>
            <w:hideMark/>
          </w:tcPr>
          <w:p w14:paraId="740B1FBC" w14:textId="77777777" w:rsidR="00991586" w:rsidRDefault="00991586" w:rsidP="00366F41">
            <w:pPr>
              <w:rPr>
                <w:rFonts w:ascii="Calibri" w:hAnsi="Calibri"/>
              </w:rPr>
            </w:pPr>
            <w:r>
              <w:t>2155</w:t>
            </w:r>
          </w:p>
        </w:tc>
        <w:tc>
          <w:tcPr>
            <w:tcW w:w="1048" w:type="dxa"/>
            <w:tcBorders>
              <w:top w:val="nil"/>
              <w:left w:val="nil"/>
              <w:bottom w:val="nil"/>
              <w:right w:val="single" w:sz="8" w:space="0" w:color="FFFFFF"/>
            </w:tcBorders>
            <w:shd w:val="clear" w:color="auto" w:fill="DBE5F1"/>
            <w:noWrap/>
            <w:tcMar>
              <w:top w:w="0" w:type="dxa"/>
              <w:left w:w="108" w:type="dxa"/>
              <w:bottom w:w="0" w:type="dxa"/>
              <w:right w:w="108" w:type="dxa"/>
            </w:tcMar>
            <w:vAlign w:val="bottom"/>
            <w:hideMark/>
          </w:tcPr>
          <w:p w14:paraId="740B1FBD" w14:textId="77777777" w:rsidR="00991586" w:rsidRDefault="00991586" w:rsidP="00366F41">
            <w:pPr>
              <w:rPr>
                <w:rFonts w:ascii="Calibri" w:hAnsi="Calibri"/>
              </w:rPr>
            </w:pPr>
            <w:r>
              <w:t>0</w:t>
            </w:r>
          </w:p>
        </w:tc>
        <w:tc>
          <w:tcPr>
            <w:tcW w:w="1428" w:type="dxa"/>
            <w:shd w:val="clear" w:color="auto" w:fill="DBE5F1"/>
            <w:noWrap/>
            <w:tcMar>
              <w:top w:w="0" w:type="dxa"/>
              <w:left w:w="108" w:type="dxa"/>
              <w:bottom w:w="0" w:type="dxa"/>
              <w:right w:w="108" w:type="dxa"/>
            </w:tcMar>
            <w:vAlign w:val="bottom"/>
            <w:hideMark/>
          </w:tcPr>
          <w:p w14:paraId="740B1FBE" w14:textId="77777777" w:rsidR="00991586" w:rsidRDefault="00991586" w:rsidP="00366F41">
            <w:pPr>
              <w:rPr>
                <w:rFonts w:ascii="Calibri" w:hAnsi="Calibri"/>
              </w:rPr>
            </w:pPr>
            <w:r>
              <w:t>0.0%</w:t>
            </w:r>
          </w:p>
        </w:tc>
      </w:tr>
    </w:tbl>
    <w:p w14:paraId="740B1FC0" w14:textId="043AA411" w:rsidR="00991586" w:rsidRDefault="00991586" w:rsidP="00154D3F">
      <w:pPr>
        <w:pStyle w:val="ListParagraph"/>
        <w:spacing w:before="240"/>
        <w:ind w:left="360"/>
      </w:pPr>
      <w:r>
        <w:t xml:space="preserve">The </w:t>
      </w:r>
      <w:r w:rsidR="001E69B3">
        <w:t xml:space="preserve">Omniture </w:t>
      </w:r>
      <w:r>
        <w:t xml:space="preserve">tracking beacons on the MSN home page are now 2x2 images, probably for this reason. </w:t>
      </w:r>
    </w:p>
    <w:p w14:paraId="740B1FC1" w14:textId="77777777" w:rsidR="00991586" w:rsidRDefault="00991586" w:rsidP="00154D3F">
      <w:pPr>
        <w:pStyle w:val="ListParagraph"/>
        <w:numPr>
          <w:ilvl w:val="0"/>
          <w:numId w:val="15"/>
        </w:numPr>
        <w:spacing w:before="240"/>
        <w:ind w:left="360"/>
      </w:pPr>
      <w:r>
        <w:t>Right-clicks.  With modern browsers, it is becoming more common for users to right-click and open in new tab/window or control/shift-click.   These actions are not currently tracked by the MSN home page.   While these are less relevant for Search and Stock quotes form submits, they are important for link tracking.</w:t>
      </w:r>
    </w:p>
    <w:p w14:paraId="740B1FC2" w14:textId="77777777" w:rsidR="00991586" w:rsidRDefault="00991586" w:rsidP="00154D3F">
      <w:pPr>
        <w:pStyle w:val="ListParagraph"/>
        <w:numPr>
          <w:ilvl w:val="0"/>
          <w:numId w:val="15"/>
        </w:numPr>
        <w:spacing w:before="240"/>
        <w:ind w:left="360"/>
      </w:pPr>
      <w:r>
        <w:lastRenderedPageBreak/>
        <w:t xml:space="preserve">Users electing to reopen the browser with the same tabs. In IE7, when closing tabs, you can show options and select “Open these the next time I user Internet Explorer” as shown below.  </w:t>
      </w:r>
    </w:p>
    <w:p w14:paraId="740B1FC3" w14:textId="77777777" w:rsidR="00991586" w:rsidRDefault="00991586" w:rsidP="00154D3F">
      <w:pPr>
        <w:pStyle w:val="ListParagraph"/>
        <w:spacing w:before="240"/>
        <w:ind w:left="360"/>
      </w:pPr>
    </w:p>
    <w:p w14:paraId="740B1FC4" w14:textId="77777777" w:rsidR="00991586" w:rsidRDefault="00991586" w:rsidP="00154D3F">
      <w:pPr>
        <w:pStyle w:val="ListParagraph"/>
        <w:spacing w:before="240"/>
        <w:ind w:left="360"/>
        <w:jc w:val="center"/>
      </w:pPr>
      <w:r w:rsidRPr="004079CA">
        <w:rPr>
          <w:noProof/>
        </w:rPr>
        <w:drawing>
          <wp:inline distT="0" distB="0" distL="0" distR="0" wp14:anchorId="740B205A" wp14:editId="740B205B">
            <wp:extent cx="2428875" cy="1125037"/>
            <wp:effectExtent l="19050" t="0" r="9525" b="0"/>
            <wp:docPr id="14" name="Picture 2" descr="cid:image002.png@01C8FDF0.1796B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8FDF0.1796B430"/>
                    <pic:cNvPicPr>
                      <a:picLocks noChangeAspect="1" noChangeArrowheads="1"/>
                    </pic:cNvPicPr>
                  </pic:nvPicPr>
                  <pic:blipFill>
                    <a:blip r:embed="rId16" r:link="rId17" cstate="print"/>
                    <a:srcRect/>
                    <a:stretch>
                      <a:fillRect/>
                    </a:stretch>
                  </pic:blipFill>
                  <pic:spPr bwMode="auto">
                    <a:xfrm>
                      <a:off x="0" y="0"/>
                      <a:ext cx="2434908" cy="1127831"/>
                    </a:xfrm>
                    <a:prstGeom prst="rect">
                      <a:avLst/>
                    </a:prstGeom>
                    <a:noFill/>
                    <a:ln w="9525">
                      <a:noFill/>
                      <a:miter lim="800000"/>
                      <a:headEnd/>
                      <a:tailEnd/>
                    </a:ln>
                  </pic:spPr>
                </pic:pic>
              </a:graphicData>
            </a:graphic>
          </wp:inline>
        </w:drawing>
      </w:r>
    </w:p>
    <w:p w14:paraId="740B1FC5" w14:textId="77777777" w:rsidR="00991586" w:rsidRDefault="00991586" w:rsidP="00154D3F">
      <w:pPr>
        <w:pStyle w:val="ListParagraph"/>
        <w:spacing w:before="240"/>
        <w:ind w:left="360"/>
      </w:pPr>
    </w:p>
    <w:p w14:paraId="740B1FC6" w14:textId="77777777" w:rsidR="00991586" w:rsidRDefault="00991586" w:rsidP="00154D3F">
      <w:pPr>
        <w:pStyle w:val="ListParagraph"/>
        <w:spacing w:before="240"/>
        <w:ind w:left="360"/>
      </w:pPr>
      <w:r>
        <w:t>In IE8, when opening a tab, there’s an option to reopen last browsing session (left below) and after a crash you can restore sessions (right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466"/>
      </w:tblGrid>
      <w:tr w:rsidR="00991586" w14:paraId="740B1FC9" w14:textId="77777777" w:rsidTr="001A121F">
        <w:tc>
          <w:tcPr>
            <w:tcW w:w="4390" w:type="dxa"/>
          </w:tcPr>
          <w:p w14:paraId="740B1FC7" w14:textId="77777777" w:rsidR="00991586" w:rsidRDefault="00991586" w:rsidP="00154D3F">
            <w:pPr>
              <w:pStyle w:val="ListParagraph"/>
              <w:spacing w:before="240"/>
              <w:ind w:left="0"/>
            </w:pPr>
            <w:r w:rsidRPr="00080785">
              <w:rPr>
                <w:noProof/>
              </w:rPr>
              <w:drawing>
                <wp:inline distT="0" distB="0" distL="0" distR="0" wp14:anchorId="740B205C" wp14:editId="740B205D">
                  <wp:extent cx="2025410" cy="42698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026865" cy="427296"/>
                          </a:xfrm>
                          <a:prstGeom prst="rect">
                            <a:avLst/>
                          </a:prstGeom>
                          <a:noFill/>
                          <a:ln w="9525">
                            <a:noFill/>
                            <a:miter lim="800000"/>
                            <a:headEnd/>
                            <a:tailEnd/>
                          </a:ln>
                        </pic:spPr>
                      </pic:pic>
                    </a:graphicData>
                  </a:graphic>
                </wp:inline>
              </w:drawing>
            </w:r>
          </w:p>
        </w:tc>
        <w:tc>
          <w:tcPr>
            <w:tcW w:w="4466" w:type="dxa"/>
          </w:tcPr>
          <w:p w14:paraId="740B1FC8" w14:textId="77777777" w:rsidR="00991586" w:rsidRDefault="00991586" w:rsidP="00154D3F">
            <w:pPr>
              <w:pStyle w:val="ListParagraph"/>
              <w:spacing w:before="240"/>
              <w:ind w:left="0"/>
            </w:pPr>
            <w:r w:rsidRPr="00080785">
              <w:rPr>
                <w:noProof/>
              </w:rPr>
              <w:drawing>
                <wp:inline distT="0" distB="0" distL="0" distR="0" wp14:anchorId="740B205E" wp14:editId="740B205F">
                  <wp:extent cx="2111675" cy="1079918"/>
                  <wp:effectExtent l="19050" t="0" r="287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11876" cy="1080021"/>
                          </a:xfrm>
                          <a:prstGeom prst="rect">
                            <a:avLst/>
                          </a:prstGeom>
                          <a:noFill/>
                          <a:ln w="9525">
                            <a:noFill/>
                            <a:miter lim="800000"/>
                            <a:headEnd/>
                            <a:tailEnd/>
                          </a:ln>
                        </pic:spPr>
                      </pic:pic>
                    </a:graphicData>
                  </a:graphic>
                </wp:inline>
              </w:drawing>
            </w:r>
          </w:p>
        </w:tc>
      </w:tr>
    </w:tbl>
    <w:p w14:paraId="740B1FCA" w14:textId="77777777" w:rsidR="00991586" w:rsidRDefault="00991586" w:rsidP="00154D3F">
      <w:r>
        <w:t xml:space="preserve">      </w:t>
      </w:r>
    </w:p>
    <w:p w14:paraId="740B1FCB" w14:textId="77777777" w:rsidR="00991586" w:rsidRDefault="00991586" w:rsidP="00154D3F">
      <w:pPr>
        <w:pStyle w:val="ListParagraph"/>
        <w:spacing w:before="240"/>
        <w:ind w:left="360"/>
      </w:pPr>
      <w:r>
        <w:t>In both browsers, a shutdown (e.g., when installing patches) will automatically select this option so that after a reboot, the browser will open to the same state.</w:t>
      </w:r>
    </w:p>
    <w:p w14:paraId="06492F06" w14:textId="77777777" w:rsidR="00D54D1D" w:rsidRDefault="007F3CA0" w:rsidP="00D54D1D">
      <w:r>
        <w:t>To remove effects of robots we employ several heuristics.</w:t>
      </w:r>
      <w:r w:rsidR="00D75798">
        <w:t xml:space="preserve"> </w:t>
      </w:r>
      <w:r>
        <w:t>The following graphs show the sensitivity of the results in this report relative to duplicate and robot removal.  Basically, the ordering doesn’t change, which implies that the results are not sensitive, a desired property.</w:t>
      </w:r>
    </w:p>
    <w:p w14:paraId="713312FC" w14:textId="409D9A4C" w:rsidR="00D54D1D" w:rsidRDefault="007F3CA0" w:rsidP="00D54D1D">
      <w:pPr>
        <w:jc w:val="center"/>
      </w:pPr>
      <w:r w:rsidRPr="002A52EC">
        <w:rPr>
          <w:noProof/>
        </w:rPr>
        <w:drawing>
          <wp:inline distT="0" distB="0" distL="0" distR="0" wp14:anchorId="740B2060" wp14:editId="740B2061">
            <wp:extent cx="5762625" cy="2295525"/>
            <wp:effectExtent l="0" t="0" r="0" b="0"/>
            <wp:docPr id="3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0B1FCC" w14:textId="4F6C3C11" w:rsidR="007F3CA0" w:rsidRDefault="007F3CA0" w:rsidP="00D54D1D">
      <w:pPr>
        <w:jc w:val="center"/>
      </w:pPr>
      <w:r w:rsidRPr="002A52EC">
        <w:rPr>
          <w:noProof/>
        </w:rPr>
        <w:lastRenderedPageBreak/>
        <w:drawing>
          <wp:inline distT="0" distB="0" distL="0" distR="0" wp14:anchorId="740B2062" wp14:editId="740B2063">
            <wp:extent cx="5705475" cy="2514600"/>
            <wp:effectExtent l="0" t="0" r="0" b="0"/>
            <wp:docPr id="34"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0B1FCE" w14:textId="2CC97819" w:rsidR="00CF30AC" w:rsidRDefault="003E7A61" w:rsidP="00DD435C">
      <w:r>
        <w:t>After data clean</w:t>
      </w:r>
      <w:r w:rsidR="00366F41">
        <w:t>s</w:t>
      </w:r>
      <w:r>
        <w:t xml:space="preserve">ing, </w:t>
      </w:r>
      <w:r w:rsidR="00CF30AC">
        <w:t>Figure 2 shows the loss for the different variants and makes it clear that that the common wisdom of: wait less, you lose more is real.  When OOB-2000 is reduced to OOB-150, the loss grows 26% from 2.3% to 2.9%.   When Fixed-500 is reduced to fixed-150 to fixed-50, the loss grows from 2.1% to 2.5% to 3.0%, a 43% increase.</w:t>
      </w:r>
    </w:p>
    <w:p w14:paraId="740B1FCF" w14:textId="77777777" w:rsidR="00CF30AC" w:rsidRDefault="00D6540D" w:rsidP="00D54D1D">
      <w:pPr>
        <w:jc w:val="center"/>
      </w:pPr>
      <w:r>
        <w:rPr>
          <w:noProof/>
        </w:rPr>
        <w:drawing>
          <wp:inline distT="0" distB="0" distL="0" distR="0" wp14:anchorId="740B2064" wp14:editId="040F6057">
            <wp:extent cx="4428877" cy="2622874"/>
            <wp:effectExtent l="0" t="0" r="0"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428871" cy="2622871"/>
                    </a:xfrm>
                    <a:prstGeom prst="rect">
                      <a:avLst/>
                    </a:prstGeom>
                    <a:noFill/>
                  </pic:spPr>
                </pic:pic>
              </a:graphicData>
            </a:graphic>
          </wp:inline>
        </w:drawing>
      </w:r>
    </w:p>
    <w:p w14:paraId="740B1FD0" w14:textId="77777777" w:rsidR="00CF30AC" w:rsidRDefault="00CF30AC" w:rsidP="00D54D1D">
      <w:pPr>
        <w:pStyle w:val="Caption"/>
        <w:jc w:val="center"/>
      </w:pPr>
      <w:r>
        <w:t xml:space="preserve">Figure </w:t>
      </w:r>
      <w:fldSimple w:instr=" SEQ Figure \* ARABIC ">
        <w:r w:rsidR="00344E0C">
          <w:rPr>
            <w:noProof/>
          </w:rPr>
          <w:t>2</w:t>
        </w:r>
      </w:fldSimple>
      <w:r w:rsidR="00344E0C">
        <w:t>: % c</w:t>
      </w:r>
      <w:r>
        <w:t>licks lost for the variants</w:t>
      </w:r>
    </w:p>
    <w:p w14:paraId="740B1FD4" w14:textId="41B612DF" w:rsidR="00344E0C" w:rsidRDefault="004E05CE" w:rsidP="00952A5A">
      <w:pPr>
        <w:jc w:val="center"/>
      </w:pPr>
      <w:r>
        <w:t>Break</w:t>
      </w:r>
      <w:r w:rsidR="00215CA7">
        <w:t xml:space="preserve">ing </w:t>
      </w:r>
      <w:r>
        <w:t>do</w:t>
      </w:r>
      <w:r w:rsidR="00215CA7">
        <w:t>wn the percent of clicks loss by browser type</w:t>
      </w:r>
      <w:r>
        <w:t xml:space="preserve">, </w:t>
      </w:r>
      <w:r w:rsidR="00215CA7">
        <w:t xml:space="preserve">we </w:t>
      </w:r>
      <w:r>
        <w:t>found</w:t>
      </w:r>
      <w:r w:rsidR="00DA7A5B">
        <w:t xml:space="preserve"> that</w:t>
      </w:r>
      <w:r>
        <w:t xml:space="preserve"> all browsers, except the IE family</w:t>
      </w:r>
      <w:r w:rsidR="00215CA7">
        <w:t>,</w:t>
      </w:r>
      <w:r>
        <w:t xml:space="preserve"> behave as expected: the smaller the wait times, the more data is lost</w:t>
      </w:r>
      <w:r w:rsidR="00DA7A5B">
        <w:t xml:space="preserve"> (Figure 3)</w:t>
      </w:r>
      <w:r>
        <w:t xml:space="preserve">. </w:t>
      </w:r>
      <w:r w:rsidR="00A90DE2">
        <w:t xml:space="preserve">Except for Safari, the IE family, and Others, OOB-150 behaves fairly similarly to Fixed-time 150.  Since the timeout is the same, the expectation is that the data loss will be similar although OOB-150 would provide a better user experience sometimes, if the beacon comes back faster.   For the fixed timers, IE8 </w:t>
      </w:r>
      <w:r w:rsidR="00215CA7">
        <w:t>did</w:t>
      </w:r>
      <w:r w:rsidR="00A90DE2">
        <w:t xml:space="preserve"> significantly worse than IE6 and 7.   This is due to a known issue in IE8</w:t>
      </w:r>
      <w:r w:rsidR="00215CA7">
        <w:t xml:space="preserve"> that was fixed before IE8’s final release</w:t>
      </w:r>
      <w:r w:rsidR="00A90DE2">
        <w:t>.</w:t>
      </w:r>
      <w:r w:rsidR="00764B2C" w:rsidRPr="00764B2C">
        <w:t xml:space="preserve"> </w:t>
      </w:r>
      <w:r w:rsidR="00764B2C">
        <w:t>There was no change in loss when an IE browser waited longer</w:t>
      </w:r>
      <w:r w:rsidR="007B1A34">
        <w:t xml:space="preserve"> (Figure 4)</w:t>
      </w:r>
      <w:r w:rsidR="00764B2C">
        <w:t xml:space="preserve">, therefore search tracking should not wait at all with the IE family of browsers. </w:t>
      </w:r>
      <w:r w:rsidR="00837404">
        <w:t xml:space="preserve"> For other browsers we recommend a wait time of 150msec.  For non-IE </w:t>
      </w:r>
      <w:r w:rsidR="00837404">
        <w:lastRenderedPageBreak/>
        <w:t xml:space="preserve">browsers, there is a tradeoff between waiting longer and data loss.  The 150msec presents a reasonable tradeoff.  </w:t>
      </w:r>
      <w:r w:rsidR="00344E0C">
        <w:rPr>
          <w:noProof/>
        </w:rPr>
        <w:drawing>
          <wp:inline distT="0" distB="0" distL="0" distR="0" wp14:anchorId="740B2066" wp14:editId="6361FD2F">
            <wp:extent cx="4349364" cy="2761342"/>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59682" cy="2767893"/>
                    </a:xfrm>
                    <a:prstGeom prst="rect">
                      <a:avLst/>
                    </a:prstGeom>
                    <a:noFill/>
                  </pic:spPr>
                </pic:pic>
              </a:graphicData>
            </a:graphic>
          </wp:inline>
        </w:drawing>
      </w:r>
    </w:p>
    <w:p w14:paraId="740B1FD5" w14:textId="77777777" w:rsidR="00050E8F" w:rsidRDefault="00344E0C" w:rsidP="00952A5A">
      <w:pPr>
        <w:pStyle w:val="Caption"/>
        <w:keepNext/>
        <w:keepLines/>
        <w:jc w:val="center"/>
      </w:pPr>
      <w:r>
        <w:t xml:space="preserve">Figure </w:t>
      </w:r>
      <w:fldSimple w:instr=" SEQ Figure \* ARABIC ">
        <w:r>
          <w:rPr>
            <w:noProof/>
          </w:rPr>
          <w:t>3</w:t>
        </w:r>
      </w:fldSimple>
      <w:r>
        <w:t>: % clicks lost by browser excluding IE family</w:t>
      </w:r>
    </w:p>
    <w:p w14:paraId="10FF1786" w14:textId="77777777" w:rsidR="00952A5A" w:rsidRPr="00952A5A" w:rsidRDefault="00952A5A" w:rsidP="00952A5A">
      <w:pPr>
        <w:widowControl w:val="0"/>
      </w:pPr>
    </w:p>
    <w:p w14:paraId="740B1FD6" w14:textId="77777777" w:rsidR="00344E0C" w:rsidRDefault="00344E0C" w:rsidP="00DD435C"/>
    <w:p w14:paraId="740B1FD7" w14:textId="77777777" w:rsidR="00344E0C" w:rsidRDefault="00344E0C" w:rsidP="00952A5A">
      <w:pPr>
        <w:jc w:val="center"/>
      </w:pPr>
      <w:r>
        <w:rPr>
          <w:noProof/>
        </w:rPr>
        <w:drawing>
          <wp:inline distT="0" distB="0" distL="0" distR="0" wp14:anchorId="740B2068" wp14:editId="476192C6">
            <wp:extent cx="4460682" cy="2634882"/>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srcRect b="8138"/>
                    <a:stretch/>
                  </pic:blipFill>
                  <pic:spPr bwMode="auto">
                    <a:xfrm>
                      <a:off x="0" y="0"/>
                      <a:ext cx="4472300" cy="2641745"/>
                    </a:xfrm>
                    <a:prstGeom prst="rect">
                      <a:avLst/>
                    </a:prstGeom>
                    <a:noFill/>
                    <a:ln>
                      <a:noFill/>
                    </a:ln>
                    <a:extLst>
                      <a:ext uri="{53640926-AAD7-44D8-BBD7-CCE9431645EC}">
                        <a14:shadowObscured xmlns:a14="http://schemas.microsoft.com/office/drawing/2010/main"/>
                      </a:ext>
                    </a:extLst>
                  </pic:spPr>
                </pic:pic>
              </a:graphicData>
            </a:graphic>
          </wp:inline>
        </w:drawing>
      </w:r>
    </w:p>
    <w:p w14:paraId="740B1FDA" w14:textId="0548844F" w:rsidR="00962AF2" w:rsidRDefault="00344E0C" w:rsidP="00670925">
      <w:pPr>
        <w:pStyle w:val="Caption"/>
        <w:jc w:val="center"/>
      </w:pPr>
      <w:r>
        <w:t xml:space="preserve">Figure </w:t>
      </w:r>
      <w:fldSimple w:instr=" SEQ Figure \* ARABIC ">
        <w:r>
          <w:rPr>
            <w:noProof/>
          </w:rPr>
          <w:t>4</w:t>
        </w:r>
      </w:fldSimple>
      <w:r>
        <w:t>: % clicks lost by IE browsers</w:t>
      </w:r>
    </w:p>
    <w:p w14:paraId="740B1FDB" w14:textId="77777777" w:rsidR="00AA3675" w:rsidRDefault="00AA3675" w:rsidP="00962AF2">
      <w:pPr>
        <w:pStyle w:val="Heading1"/>
        <w:numPr>
          <w:ilvl w:val="0"/>
          <w:numId w:val="8"/>
        </w:numPr>
      </w:pPr>
      <w:bookmarkStart w:id="3" w:name="_Ref272725597"/>
      <w:r>
        <w:t>Actual Tracking Times and Time Outs</w:t>
      </w:r>
      <w:bookmarkEnd w:id="3"/>
    </w:p>
    <w:p w14:paraId="560CACBE" w14:textId="77777777" w:rsidR="00952A5A" w:rsidRPr="00952A5A" w:rsidRDefault="00952A5A" w:rsidP="00952A5A"/>
    <w:p w14:paraId="740B1FDC" w14:textId="77777777" w:rsidR="00471C04" w:rsidRPr="005E3350" w:rsidRDefault="00471C04" w:rsidP="00DD435C">
      <w:pPr>
        <w:rPr>
          <w:b/>
        </w:rPr>
      </w:pPr>
      <w:r w:rsidRPr="005E3350">
        <w:rPr>
          <w:b/>
        </w:rPr>
        <w:t xml:space="preserve">4.1 Actual times for </w:t>
      </w:r>
      <w:r w:rsidR="00F01354" w:rsidRPr="005E3350">
        <w:rPr>
          <w:b/>
        </w:rPr>
        <w:t>ExP</w:t>
      </w:r>
      <w:r w:rsidR="00526DCE" w:rsidRPr="005E3350">
        <w:rPr>
          <w:b/>
        </w:rPr>
        <w:t xml:space="preserve"> </w:t>
      </w:r>
      <w:r w:rsidRPr="005E3350">
        <w:rPr>
          <w:b/>
        </w:rPr>
        <w:t>tracking system</w:t>
      </w:r>
    </w:p>
    <w:p w14:paraId="740B1FDD" w14:textId="77777777" w:rsidR="00471C04" w:rsidRDefault="00471C04" w:rsidP="00DD435C">
      <w:r>
        <w:t xml:space="preserve">Treatments with fixed times should take about the time designated in the fixed-time parameter.  </w:t>
      </w:r>
      <w:r w:rsidR="001F045E">
        <w:t xml:space="preserve">For </w:t>
      </w:r>
      <w:r>
        <w:t>Out-Of-Band treatments,</w:t>
      </w:r>
      <w:r w:rsidR="001F045E">
        <w:t xml:space="preserve"> we found </w:t>
      </w:r>
      <w:r>
        <w:t>for 50% of users the time for the beacons is less than 200msec, but for 1% of users, waiting for the beacon entails times of 1800msec (the wait is the max of the beacons).</w:t>
      </w:r>
      <w:r w:rsidR="001F045E">
        <w:t xml:space="preserve"> </w:t>
      </w:r>
      <w:r>
        <w:t>The graph below shows the timing for different browsers</w:t>
      </w:r>
    </w:p>
    <w:p w14:paraId="740B1FDE" w14:textId="77777777" w:rsidR="00471C04" w:rsidRDefault="00471C04" w:rsidP="00497F08">
      <w:pPr>
        <w:jc w:val="center"/>
      </w:pPr>
      <w:r w:rsidRPr="00EF6898">
        <w:rPr>
          <w:noProof/>
        </w:rPr>
        <w:lastRenderedPageBreak/>
        <w:drawing>
          <wp:inline distT="0" distB="0" distL="0" distR="0" wp14:anchorId="740B206A" wp14:editId="42D79647">
            <wp:extent cx="4961614" cy="2504661"/>
            <wp:effectExtent l="0" t="0" r="0" b="0"/>
            <wp:docPr id="51"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0B1FDF" w14:textId="77777777" w:rsidR="00471C04" w:rsidRDefault="00471C04" w:rsidP="00DD435C"/>
    <w:p w14:paraId="740B1FE0" w14:textId="77777777" w:rsidR="00471C04" w:rsidRDefault="00471C04" w:rsidP="00DD435C">
      <w:r>
        <w:t>It’s important to remember that the timing reflects both the browser efficiency and also the network bandwidth and geography.  For example, it may be that IE6 users are laggards more likely to use slower/older machines and perhaps slower network connections.  Conversely, Chrome users may be early innovators and hackers with fast network connections.</w:t>
      </w:r>
      <w:r w:rsidR="00F01354">
        <w:t xml:space="preserve"> </w:t>
      </w:r>
      <w:r>
        <w:t>The graph below shows latency throughout the day, i.e., how long the client had to wait for the ExP Beacon, where timeouts result in a delay of 2 seconds:</w:t>
      </w:r>
    </w:p>
    <w:p w14:paraId="740B1FE1" w14:textId="77777777" w:rsidR="00471C04" w:rsidRDefault="002378A1" w:rsidP="00FA6D5F">
      <w:pPr>
        <w:jc w:val="center"/>
      </w:pPr>
      <w:r>
        <w:rPr>
          <w:noProof/>
        </w:rPr>
        <w:drawing>
          <wp:inline distT="0" distB="0" distL="0" distR="0" wp14:anchorId="740B206C" wp14:editId="02E5BDB4">
            <wp:extent cx="5064981" cy="2585522"/>
            <wp:effectExtent l="0" t="0" r="2540" b="5715"/>
            <wp:docPr id="18" name="Picture 17" descr="ExP Tracking Beacon Lat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 Tracking Beacon Latency.png"/>
                    <pic:cNvPicPr/>
                  </pic:nvPicPr>
                  <pic:blipFill>
                    <a:blip r:embed="rId26" cstate="print"/>
                    <a:stretch>
                      <a:fillRect/>
                    </a:stretch>
                  </pic:blipFill>
                  <pic:spPr>
                    <a:xfrm>
                      <a:off x="0" y="0"/>
                      <a:ext cx="5065299" cy="2585684"/>
                    </a:xfrm>
                    <a:prstGeom prst="rect">
                      <a:avLst/>
                    </a:prstGeom>
                  </pic:spPr>
                </pic:pic>
              </a:graphicData>
            </a:graphic>
          </wp:inline>
        </w:drawing>
      </w:r>
    </w:p>
    <w:p w14:paraId="740B1FE2" w14:textId="128BB8DF" w:rsidR="00471C04" w:rsidRDefault="00471C04" w:rsidP="00DD435C">
      <w:r>
        <w:t>The beacon latency i</w:t>
      </w:r>
      <w:r w:rsidR="00AC6B36">
        <w:t xml:space="preserve">n blue shows that mean latencies are around 280 to 450 </w:t>
      </w:r>
      <w:r>
        <w:t>msec with some peak reaching 500msec.  The grey line shows the number of beacons sent during each hour</w:t>
      </w:r>
      <w:r w:rsidR="00FA6D5F">
        <w:t xml:space="preserve"> for a sample</w:t>
      </w:r>
      <w:r>
        <w:t>.  We can see the daily traffic patterns and th</w:t>
      </w:r>
      <w:r w:rsidR="00EB21E8">
        <w:t>e differences between weekends</w:t>
      </w:r>
      <w:r>
        <w:t xml:space="preserve"> at the beginning of the graph and every week thereafter, and the weekday patterns, which are more volatile and reach higher peaks.  Zo</w:t>
      </w:r>
      <w:r w:rsidR="005B47EC">
        <w:t>oming into a day</w:t>
      </w:r>
      <w:r>
        <w:t>, the lowest latency is actually during peak times and vice-versa: the longest latencies are during 10PM to 4AM, a non-intuitive fact.  There are several hypotheses that can explain this, but the strongest is that this is due an increase in latencies and timeouts from far-away countries.  The following graph shows the latencies from IPs in the North America (US</w:t>
      </w:r>
      <w:r w:rsidR="00400639">
        <w:t xml:space="preserve"> and Canada) </w:t>
      </w:r>
      <w:r>
        <w:t>vs</w:t>
      </w:r>
      <w:r w:rsidR="00400639">
        <w:t>.</w:t>
      </w:r>
      <w:r>
        <w:t xml:space="preserve"> non-NA based on reverse-IP lookup.    The red line represents North America latencies, which are small (about 250msec) and very stable throughout the day.  The green line shows non-NA traffic with latencies that are much higher (450-600msec) but also relatively stable.  What changes the aggregate latency in blue is the ratio of the two, represented by the thick transparent blue line. </w:t>
      </w:r>
    </w:p>
    <w:p w14:paraId="740B1FE3" w14:textId="77777777" w:rsidR="00471C04" w:rsidRDefault="00546934" w:rsidP="00FA6D5F">
      <w:pPr>
        <w:jc w:val="center"/>
      </w:pPr>
      <w:r w:rsidRPr="00546934">
        <w:rPr>
          <w:noProof/>
        </w:rPr>
        <w:lastRenderedPageBreak/>
        <w:drawing>
          <wp:inline distT="0" distB="0" distL="0" distR="0" wp14:anchorId="740B206E" wp14:editId="4E1F8170">
            <wp:extent cx="4818490" cy="3081378"/>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818683" cy="3081501"/>
                    </a:xfrm>
                    <a:prstGeom prst="rect">
                      <a:avLst/>
                    </a:prstGeom>
                    <a:noFill/>
                    <a:ln w="9525">
                      <a:noFill/>
                      <a:miter lim="800000"/>
                      <a:headEnd/>
                      <a:tailEnd/>
                    </a:ln>
                  </pic:spPr>
                </pic:pic>
              </a:graphicData>
            </a:graphic>
          </wp:inline>
        </w:drawing>
      </w:r>
    </w:p>
    <w:p w14:paraId="740B1FE6" w14:textId="7F06ACAB" w:rsidR="00471C04" w:rsidRDefault="00471C04" w:rsidP="00DD435C">
      <w:r>
        <w:t xml:space="preserve">For non-IE browsers, there </w:t>
      </w:r>
      <w:r w:rsidR="00FA6D5F" w:rsidRPr="00FA6D5F">
        <w:t>is probably</w:t>
      </w:r>
      <w:r w:rsidR="00FA6D5F">
        <w:t xml:space="preserve"> </w:t>
      </w:r>
      <w:r>
        <w:t xml:space="preserve">a bias in recording: fewer clicks may be recorded for traffic that is “far” and has longer latencies and more timeouts. Looking at user’s countries based on ip-to-geo, the 15 slowest countries with more than 500 clicks in the two days are as follows.  Note the significant percentage of 2-second timeouts.  </w:t>
      </w:r>
    </w:p>
    <w:tbl>
      <w:tblPr>
        <w:tblStyle w:val="TableGrid"/>
        <w:tblpPr w:leftFromText="180" w:rightFromText="180" w:vertAnchor="text" w:horzAnchor="page" w:tblpX="1768" w:tblpY="133"/>
        <w:tblW w:w="0" w:type="auto"/>
        <w:tblLook w:val="04A0" w:firstRow="1" w:lastRow="0" w:firstColumn="1" w:lastColumn="0" w:noHBand="0" w:noVBand="1"/>
      </w:tblPr>
      <w:tblGrid>
        <w:gridCol w:w="1445"/>
        <w:gridCol w:w="976"/>
        <w:gridCol w:w="1392"/>
        <w:gridCol w:w="450"/>
        <w:gridCol w:w="1835"/>
        <w:gridCol w:w="1041"/>
        <w:gridCol w:w="1282"/>
      </w:tblGrid>
      <w:tr w:rsidR="00AC6B36" w:rsidRPr="004B16B0" w14:paraId="740B1FEE" w14:textId="77777777" w:rsidTr="00AC6B36">
        <w:trPr>
          <w:trHeight w:val="300"/>
        </w:trPr>
        <w:tc>
          <w:tcPr>
            <w:tcW w:w="1445" w:type="dxa"/>
            <w:noWrap/>
            <w:hideMark/>
          </w:tcPr>
          <w:p w14:paraId="740B1FE7" w14:textId="77777777" w:rsidR="00AC6B36" w:rsidRPr="006C2AC5" w:rsidRDefault="00AC6B36" w:rsidP="00DD435C">
            <w:r w:rsidRPr="006C2AC5">
              <w:t>Country</w:t>
            </w:r>
          </w:p>
        </w:tc>
        <w:tc>
          <w:tcPr>
            <w:tcW w:w="976" w:type="dxa"/>
            <w:noWrap/>
            <w:hideMark/>
          </w:tcPr>
          <w:p w14:paraId="740B1FE8" w14:textId="77777777" w:rsidR="00AC6B36" w:rsidRPr="006C2AC5" w:rsidRDefault="00AC6B36" w:rsidP="00DD435C">
            <w:r w:rsidRPr="006C2AC5">
              <w:t>Mean</w:t>
            </w:r>
          </w:p>
        </w:tc>
        <w:tc>
          <w:tcPr>
            <w:tcW w:w="1392" w:type="dxa"/>
            <w:noWrap/>
            <w:hideMark/>
          </w:tcPr>
          <w:p w14:paraId="740B1FE9" w14:textId="77777777" w:rsidR="00AC6B36" w:rsidRPr="006C2AC5" w:rsidRDefault="00AC6B36" w:rsidP="00DD435C">
            <w:r w:rsidRPr="006C2AC5">
              <w:t>% Timeouts</w:t>
            </w:r>
          </w:p>
        </w:tc>
        <w:tc>
          <w:tcPr>
            <w:tcW w:w="450" w:type="dxa"/>
            <w:tcBorders>
              <w:top w:val="nil"/>
              <w:bottom w:val="nil"/>
            </w:tcBorders>
          </w:tcPr>
          <w:p w14:paraId="740B1FEA" w14:textId="77777777" w:rsidR="00AC6B36" w:rsidRPr="004B16B0" w:rsidRDefault="00AC6B36" w:rsidP="00AC6B36"/>
        </w:tc>
        <w:tc>
          <w:tcPr>
            <w:tcW w:w="1835" w:type="dxa"/>
          </w:tcPr>
          <w:p w14:paraId="740B1FEB" w14:textId="77777777" w:rsidR="00AC6B36" w:rsidRPr="006C2AC5" w:rsidRDefault="00AC6B36" w:rsidP="00DD435C">
            <w:r w:rsidRPr="006C2AC5">
              <w:t>Country</w:t>
            </w:r>
          </w:p>
        </w:tc>
        <w:tc>
          <w:tcPr>
            <w:tcW w:w="1041" w:type="dxa"/>
          </w:tcPr>
          <w:p w14:paraId="740B1FEC" w14:textId="77777777" w:rsidR="00AC6B36" w:rsidRPr="006C2AC5" w:rsidRDefault="00AC6B36" w:rsidP="00DD435C">
            <w:r w:rsidRPr="006C2AC5">
              <w:t>Mean</w:t>
            </w:r>
          </w:p>
        </w:tc>
        <w:tc>
          <w:tcPr>
            <w:tcW w:w="1282" w:type="dxa"/>
          </w:tcPr>
          <w:p w14:paraId="740B1FED" w14:textId="77777777" w:rsidR="00AC6B36" w:rsidRPr="006C2AC5" w:rsidRDefault="00AC6B36" w:rsidP="00DD435C">
            <w:r w:rsidRPr="006C2AC5">
              <w:t>% Timeouts</w:t>
            </w:r>
          </w:p>
        </w:tc>
      </w:tr>
      <w:tr w:rsidR="00AC6B36" w:rsidRPr="004B16B0" w14:paraId="740B1FF6" w14:textId="77777777" w:rsidTr="00AC6B36">
        <w:trPr>
          <w:trHeight w:val="300"/>
        </w:trPr>
        <w:tc>
          <w:tcPr>
            <w:tcW w:w="1445" w:type="dxa"/>
            <w:noWrap/>
            <w:hideMark/>
          </w:tcPr>
          <w:p w14:paraId="740B1FEF" w14:textId="1CFF776E" w:rsidR="00AC6B36" w:rsidRPr="004B16B0" w:rsidRDefault="00AC6B36" w:rsidP="00DD435C">
            <w:r w:rsidRPr="004B16B0">
              <w:t>Tanzania</w:t>
            </w:r>
          </w:p>
        </w:tc>
        <w:tc>
          <w:tcPr>
            <w:tcW w:w="976" w:type="dxa"/>
            <w:noWrap/>
            <w:hideMark/>
          </w:tcPr>
          <w:p w14:paraId="740B1FF0" w14:textId="77777777" w:rsidR="00AC6B36" w:rsidRPr="004B16B0" w:rsidRDefault="00AC6B36" w:rsidP="00DD435C">
            <w:r w:rsidRPr="004B16B0">
              <w:t>1.64</w:t>
            </w:r>
          </w:p>
        </w:tc>
        <w:tc>
          <w:tcPr>
            <w:tcW w:w="1392" w:type="dxa"/>
            <w:noWrap/>
            <w:hideMark/>
          </w:tcPr>
          <w:p w14:paraId="740B1FF1" w14:textId="77777777" w:rsidR="00AC6B36" w:rsidRPr="004B16B0" w:rsidRDefault="00AC6B36" w:rsidP="00DD435C">
            <w:r w:rsidRPr="004B16B0">
              <w:t>43%</w:t>
            </w:r>
          </w:p>
        </w:tc>
        <w:tc>
          <w:tcPr>
            <w:tcW w:w="450" w:type="dxa"/>
            <w:tcBorders>
              <w:top w:val="nil"/>
              <w:bottom w:val="nil"/>
            </w:tcBorders>
          </w:tcPr>
          <w:p w14:paraId="740B1FF2" w14:textId="77777777" w:rsidR="00AC6B36" w:rsidRPr="004B16B0" w:rsidRDefault="00AC6B36" w:rsidP="00AC6B36"/>
        </w:tc>
        <w:tc>
          <w:tcPr>
            <w:tcW w:w="1835" w:type="dxa"/>
          </w:tcPr>
          <w:p w14:paraId="740B1FF3" w14:textId="77777777" w:rsidR="00AC6B36" w:rsidRPr="004B16B0" w:rsidRDefault="00AC6B36" w:rsidP="00DD435C">
            <w:r w:rsidRPr="004B16B0">
              <w:t>Ethiopia</w:t>
            </w:r>
          </w:p>
        </w:tc>
        <w:tc>
          <w:tcPr>
            <w:tcW w:w="1041" w:type="dxa"/>
          </w:tcPr>
          <w:p w14:paraId="740B1FF4" w14:textId="77777777" w:rsidR="00AC6B36" w:rsidRPr="004B16B0" w:rsidRDefault="00AC6B36" w:rsidP="00DD435C">
            <w:r w:rsidRPr="004B16B0">
              <w:t>1.05</w:t>
            </w:r>
          </w:p>
        </w:tc>
        <w:tc>
          <w:tcPr>
            <w:tcW w:w="1282" w:type="dxa"/>
          </w:tcPr>
          <w:p w14:paraId="740B1FF5" w14:textId="77777777" w:rsidR="00AC6B36" w:rsidRPr="004B16B0" w:rsidRDefault="00AC6B36" w:rsidP="00DD435C">
            <w:r w:rsidRPr="004B16B0">
              <w:t>17%</w:t>
            </w:r>
          </w:p>
        </w:tc>
      </w:tr>
      <w:tr w:rsidR="00AC6B36" w:rsidRPr="004B16B0" w14:paraId="740B1FFE" w14:textId="77777777" w:rsidTr="00AC6B36">
        <w:trPr>
          <w:trHeight w:val="300"/>
        </w:trPr>
        <w:tc>
          <w:tcPr>
            <w:tcW w:w="1445" w:type="dxa"/>
            <w:noWrap/>
            <w:hideMark/>
          </w:tcPr>
          <w:p w14:paraId="740B1FF7" w14:textId="77777777" w:rsidR="00AC6B36" w:rsidRPr="004B16B0" w:rsidRDefault="00AC6B36" w:rsidP="00DD435C">
            <w:r w:rsidRPr="004B16B0">
              <w:t>Kenya</w:t>
            </w:r>
          </w:p>
        </w:tc>
        <w:tc>
          <w:tcPr>
            <w:tcW w:w="976" w:type="dxa"/>
            <w:noWrap/>
            <w:hideMark/>
          </w:tcPr>
          <w:p w14:paraId="740B1FF8" w14:textId="77777777" w:rsidR="00AC6B36" w:rsidRPr="004B16B0" w:rsidRDefault="00AC6B36" w:rsidP="00DD435C">
            <w:r w:rsidRPr="004B16B0">
              <w:t>1.58</w:t>
            </w:r>
          </w:p>
        </w:tc>
        <w:tc>
          <w:tcPr>
            <w:tcW w:w="1392" w:type="dxa"/>
            <w:noWrap/>
            <w:hideMark/>
          </w:tcPr>
          <w:p w14:paraId="740B1FF9" w14:textId="77777777" w:rsidR="00AC6B36" w:rsidRPr="004B16B0" w:rsidRDefault="00AC6B36" w:rsidP="00DD435C">
            <w:r w:rsidRPr="004B16B0">
              <w:t>37%</w:t>
            </w:r>
          </w:p>
        </w:tc>
        <w:tc>
          <w:tcPr>
            <w:tcW w:w="450" w:type="dxa"/>
            <w:tcBorders>
              <w:top w:val="nil"/>
              <w:bottom w:val="nil"/>
            </w:tcBorders>
          </w:tcPr>
          <w:p w14:paraId="740B1FFA" w14:textId="77777777" w:rsidR="00AC6B36" w:rsidRPr="004B16B0" w:rsidRDefault="00AC6B36" w:rsidP="00AC6B36"/>
        </w:tc>
        <w:tc>
          <w:tcPr>
            <w:tcW w:w="1835" w:type="dxa"/>
          </w:tcPr>
          <w:p w14:paraId="740B1FFB" w14:textId="77777777" w:rsidR="00AC6B36" w:rsidRPr="004B16B0" w:rsidRDefault="00AC6B36" w:rsidP="00DD435C">
            <w:r w:rsidRPr="004B16B0">
              <w:t>Sudan</w:t>
            </w:r>
          </w:p>
        </w:tc>
        <w:tc>
          <w:tcPr>
            <w:tcW w:w="1041" w:type="dxa"/>
          </w:tcPr>
          <w:p w14:paraId="740B1FFC" w14:textId="77777777" w:rsidR="00AC6B36" w:rsidRPr="004B16B0" w:rsidRDefault="00AC6B36" w:rsidP="00DD435C">
            <w:r w:rsidRPr="004B16B0">
              <w:t>1.03</w:t>
            </w:r>
          </w:p>
        </w:tc>
        <w:tc>
          <w:tcPr>
            <w:tcW w:w="1282" w:type="dxa"/>
          </w:tcPr>
          <w:p w14:paraId="740B1FFD" w14:textId="77777777" w:rsidR="00AC6B36" w:rsidRPr="004B16B0" w:rsidRDefault="00AC6B36" w:rsidP="00DD435C">
            <w:r w:rsidRPr="004B16B0">
              <w:t>14%</w:t>
            </w:r>
          </w:p>
        </w:tc>
      </w:tr>
      <w:tr w:rsidR="00AC6B36" w:rsidRPr="004B16B0" w14:paraId="740B2006" w14:textId="77777777" w:rsidTr="00AC6B36">
        <w:trPr>
          <w:trHeight w:val="300"/>
        </w:trPr>
        <w:tc>
          <w:tcPr>
            <w:tcW w:w="1445" w:type="dxa"/>
            <w:noWrap/>
            <w:hideMark/>
          </w:tcPr>
          <w:p w14:paraId="740B1FFF" w14:textId="77777777" w:rsidR="00AC6B36" w:rsidRPr="004B16B0" w:rsidRDefault="00AC6B36" w:rsidP="00DD435C">
            <w:r w:rsidRPr="004B16B0">
              <w:t>Nigeria</w:t>
            </w:r>
          </w:p>
        </w:tc>
        <w:tc>
          <w:tcPr>
            <w:tcW w:w="976" w:type="dxa"/>
            <w:noWrap/>
            <w:hideMark/>
          </w:tcPr>
          <w:p w14:paraId="740B2000" w14:textId="77777777" w:rsidR="00AC6B36" w:rsidRPr="004B16B0" w:rsidRDefault="00AC6B36" w:rsidP="00DD435C">
            <w:r w:rsidRPr="004B16B0">
              <w:t>1.48</w:t>
            </w:r>
          </w:p>
        </w:tc>
        <w:tc>
          <w:tcPr>
            <w:tcW w:w="1392" w:type="dxa"/>
            <w:noWrap/>
            <w:hideMark/>
          </w:tcPr>
          <w:p w14:paraId="740B2001" w14:textId="77777777" w:rsidR="00AC6B36" w:rsidRPr="004B16B0" w:rsidRDefault="00AC6B36" w:rsidP="00DD435C">
            <w:r w:rsidRPr="004B16B0">
              <w:t>38%</w:t>
            </w:r>
          </w:p>
        </w:tc>
        <w:tc>
          <w:tcPr>
            <w:tcW w:w="450" w:type="dxa"/>
            <w:tcBorders>
              <w:top w:val="nil"/>
              <w:bottom w:val="nil"/>
            </w:tcBorders>
          </w:tcPr>
          <w:p w14:paraId="740B2002" w14:textId="77777777" w:rsidR="00AC6B36" w:rsidRPr="004B16B0" w:rsidRDefault="00AC6B36" w:rsidP="00AC6B36"/>
        </w:tc>
        <w:tc>
          <w:tcPr>
            <w:tcW w:w="1835" w:type="dxa"/>
          </w:tcPr>
          <w:p w14:paraId="740B2003" w14:textId="77777777" w:rsidR="00AC6B36" w:rsidRPr="004B16B0" w:rsidRDefault="00AC6B36" w:rsidP="00DD435C">
            <w:r w:rsidRPr="004B16B0">
              <w:t>SURINAME</w:t>
            </w:r>
          </w:p>
        </w:tc>
        <w:tc>
          <w:tcPr>
            <w:tcW w:w="1041" w:type="dxa"/>
          </w:tcPr>
          <w:p w14:paraId="740B2004" w14:textId="77777777" w:rsidR="00AC6B36" w:rsidRPr="004B16B0" w:rsidRDefault="00AC6B36" w:rsidP="00DD435C">
            <w:r w:rsidRPr="004B16B0">
              <w:t>1.03</w:t>
            </w:r>
          </w:p>
        </w:tc>
        <w:tc>
          <w:tcPr>
            <w:tcW w:w="1282" w:type="dxa"/>
          </w:tcPr>
          <w:p w14:paraId="740B2005" w14:textId="77777777" w:rsidR="00AC6B36" w:rsidRPr="004B16B0" w:rsidRDefault="00AC6B36" w:rsidP="00DD435C">
            <w:r w:rsidRPr="004B16B0">
              <w:t>18%</w:t>
            </w:r>
          </w:p>
        </w:tc>
      </w:tr>
      <w:tr w:rsidR="00AC6B36" w:rsidRPr="004B16B0" w14:paraId="740B200E" w14:textId="77777777" w:rsidTr="00AC6B36">
        <w:trPr>
          <w:trHeight w:val="300"/>
        </w:trPr>
        <w:tc>
          <w:tcPr>
            <w:tcW w:w="1445" w:type="dxa"/>
            <w:noWrap/>
            <w:hideMark/>
          </w:tcPr>
          <w:p w14:paraId="740B2007" w14:textId="77777777" w:rsidR="00AC6B36" w:rsidRPr="004B16B0" w:rsidRDefault="00AC6B36" w:rsidP="00DD435C">
            <w:r w:rsidRPr="004B16B0">
              <w:t>Iraq</w:t>
            </w:r>
          </w:p>
        </w:tc>
        <w:tc>
          <w:tcPr>
            <w:tcW w:w="976" w:type="dxa"/>
            <w:noWrap/>
            <w:hideMark/>
          </w:tcPr>
          <w:p w14:paraId="740B2008" w14:textId="77777777" w:rsidR="00AC6B36" w:rsidRPr="004B16B0" w:rsidRDefault="00AC6B36" w:rsidP="00DD435C">
            <w:r w:rsidRPr="004B16B0">
              <w:t>1.40</w:t>
            </w:r>
          </w:p>
        </w:tc>
        <w:tc>
          <w:tcPr>
            <w:tcW w:w="1392" w:type="dxa"/>
            <w:noWrap/>
            <w:hideMark/>
          </w:tcPr>
          <w:p w14:paraId="740B2009" w14:textId="77777777" w:rsidR="00AC6B36" w:rsidRPr="004B16B0" w:rsidRDefault="00AC6B36" w:rsidP="00DD435C">
            <w:r w:rsidRPr="004B16B0">
              <w:t>34%</w:t>
            </w:r>
          </w:p>
        </w:tc>
        <w:tc>
          <w:tcPr>
            <w:tcW w:w="450" w:type="dxa"/>
            <w:tcBorders>
              <w:top w:val="nil"/>
              <w:bottom w:val="nil"/>
            </w:tcBorders>
          </w:tcPr>
          <w:p w14:paraId="740B200A" w14:textId="77777777" w:rsidR="00AC6B36" w:rsidRPr="004B16B0" w:rsidRDefault="00AC6B36" w:rsidP="00AC6B36"/>
        </w:tc>
        <w:tc>
          <w:tcPr>
            <w:tcW w:w="1835" w:type="dxa"/>
          </w:tcPr>
          <w:p w14:paraId="740B200B" w14:textId="77777777" w:rsidR="00AC6B36" w:rsidRPr="004B16B0" w:rsidRDefault="00AC6B36" w:rsidP="00DD435C">
            <w:r w:rsidRPr="004B16B0">
              <w:t>BANGLADESH</w:t>
            </w:r>
          </w:p>
        </w:tc>
        <w:tc>
          <w:tcPr>
            <w:tcW w:w="1041" w:type="dxa"/>
          </w:tcPr>
          <w:p w14:paraId="740B200C" w14:textId="77777777" w:rsidR="00AC6B36" w:rsidRPr="004B16B0" w:rsidRDefault="00AC6B36" w:rsidP="00DD435C">
            <w:r w:rsidRPr="004B16B0">
              <w:t>0.97</w:t>
            </w:r>
          </w:p>
        </w:tc>
        <w:tc>
          <w:tcPr>
            <w:tcW w:w="1282" w:type="dxa"/>
          </w:tcPr>
          <w:p w14:paraId="740B200D" w14:textId="77777777" w:rsidR="00AC6B36" w:rsidRPr="004B16B0" w:rsidRDefault="00AC6B36" w:rsidP="00DD435C">
            <w:r w:rsidRPr="004B16B0">
              <w:t>16%</w:t>
            </w:r>
          </w:p>
        </w:tc>
      </w:tr>
      <w:tr w:rsidR="00AC6B36" w:rsidRPr="004B16B0" w14:paraId="740B2016" w14:textId="77777777" w:rsidTr="00AC6B36">
        <w:trPr>
          <w:trHeight w:val="300"/>
        </w:trPr>
        <w:tc>
          <w:tcPr>
            <w:tcW w:w="1445" w:type="dxa"/>
            <w:noWrap/>
            <w:hideMark/>
          </w:tcPr>
          <w:p w14:paraId="740B200F" w14:textId="77777777" w:rsidR="00AC6B36" w:rsidRPr="004B16B0" w:rsidRDefault="00AC6B36" w:rsidP="00DD435C">
            <w:r w:rsidRPr="004B16B0">
              <w:t>Iran</w:t>
            </w:r>
          </w:p>
        </w:tc>
        <w:tc>
          <w:tcPr>
            <w:tcW w:w="976" w:type="dxa"/>
            <w:noWrap/>
            <w:hideMark/>
          </w:tcPr>
          <w:p w14:paraId="740B2010" w14:textId="77777777" w:rsidR="00AC6B36" w:rsidRPr="004B16B0" w:rsidRDefault="00AC6B36" w:rsidP="00DD435C">
            <w:r w:rsidRPr="004B16B0">
              <w:t>1.23</w:t>
            </w:r>
          </w:p>
        </w:tc>
        <w:tc>
          <w:tcPr>
            <w:tcW w:w="1392" w:type="dxa"/>
            <w:noWrap/>
            <w:hideMark/>
          </w:tcPr>
          <w:p w14:paraId="740B2011" w14:textId="77777777" w:rsidR="00AC6B36" w:rsidRPr="004B16B0" w:rsidRDefault="00AC6B36" w:rsidP="00DD435C">
            <w:r w:rsidRPr="004B16B0">
              <w:t>27%</w:t>
            </w:r>
          </w:p>
        </w:tc>
        <w:tc>
          <w:tcPr>
            <w:tcW w:w="450" w:type="dxa"/>
            <w:tcBorders>
              <w:top w:val="nil"/>
              <w:bottom w:val="nil"/>
            </w:tcBorders>
          </w:tcPr>
          <w:p w14:paraId="740B2012" w14:textId="77777777" w:rsidR="00AC6B36" w:rsidRPr="004B16B0" w:rsidRDefault="00AC6B36" w:rsidP="00AC6B36"/>
        </w:tc>
        <w:tc>
          <w:tcPr>
            <w:tcW w:w="1835" w:type="dxa"/>
          </w:tcPr>
          <w:p w14:paraId="740B2013" w14:textId="77777777" w:rsidR="00AC6B36" w:rsidRPr="004B16B0" w:rsidRDefault="00AC6B36" w:rsidP="00DD435C">
            <w:r w:rsidRPr="004B16B0">
              <w:t>BRUNEI</w:t>
            </w:r>
          </w:p>
        </w:tc>
        <w:tc>
          <w:tcPr>
            <w:tcW w:w="1041" w:type="dxa"/>
          </w:tcPr>
          <w:p w14:paraId="740B2014" w14:textId="77777777" w:rsidR="00AC6B36" w:rsidRPr="004B16B0" w:rsidRDefault="00AC6B36" w:rsidP="00DD435C">
            <w:r w:rsidRPr="004B16B0">
              <w:t>0.95</w:t>
            </w:r>
          </w:p>
        </w:tc>
        <w:tc>
          <w:tcPr>
            <w:tcW w:w="1282" w:type="dxa"/>
          </w:tcPr>
          <w:p w14:paraId="740B2015" w14:textId="77777777" w:rsidR="00AC6B36" w:rsidRPr="004B16B0" w:rsidRDefault="00AC6B36" w:rsidP="00DD435C">
            <w:r w:rsidRPr="004B16B0">
              <w:t>13%</w:t>
            </w:r>
          </w:p>
        </w:tc>
      </w:tr>
      <w:tr w:rsidR="00AC6B36" w:rsidRPr="004B16B0" w14:paraId="740B201E" w14:textId="77777777" w:rsidTr="00AC6B36">
        <w:trPr>
          <w:trHeight w:val="300"/>
        </w:trPr>
        <w:tc>
          <w:tcPr>
            <w:tcW w:w="1445" w:type="dxa"/>
            <w:noWrap/>
            <w:hideMark/>
          </w:tcPr>
          <w:p w14:paraId="740B2017" w14:textId="77777777" w:rsidR="00AC6B36" w:rsidRPr="004B16B0" w:rsidRDefault="00AC6B36" w:rsidP="00DD435C">
            <w:r w:rsidRPr="004B16B0">
              <w:t>Lebanon</w:t>
            </w:r>
          </w:p>
        </w:tc>
        <w:tc>
          <w:tcPr>
            <w:tcW w:w="976" w:type="dxa"/>
            <w:noWrap/>
            <w:hideMark/>
          </w:tcPr>
          <w:p w14:paraId="740B2018" w14:textId="77777777" w:rsidR="00AC6B36" w:rsidRPr="004B16B0" w:rsidRDefault="00AC6B36" w:rsidP="00DD435C">
            <w:r w:rsidRPr="004B16B0">
              <w:t>1.17</w:t>
            </w:r>
          </w:p>
        </w:tc>
        <w:tc>
          <w:tcPr>
            <w:tcW w:w="1392" w:type="dxa"/>
            <w:noWrap/>
            <w:hideMark/>
          </w:tcPr>
          <w:p w14:paraId="740B2019" w14:textId="77777777" w:rsidR="00AC6B36" w:rsidRPr="004B16B0" w:rsidRDefault="00AC6B36" w:rsidP="00DD435C">
            <w:r w:rsidRPr="004B16B0">
              <w:t>21%</w:t>
            </w:r>
          </w:p>
        </w:tc>
        <w:tc>
          <w:tcPr>
            <w:tcW w:w="450" w:type="dxa"/>
            <w:tcBorders>
              <w:top w:val="nil"/>
              <w:bottom w:val="nil"/>
            </w:tcBorders>
          </w:tcPr>
          <w:p w14:paraId="740B201A" w14:textId="77777777" w:rsidR="00AC6B36" w:rsidRPr="004B16B0" w:rsidRDefault="00AC6B36" w:rsidP="00AC6B36"/>
        </w:tc>
        <w:tc>
          <w:tcPr>
            <w:tcW w:w="1835" w:type="dxa"/>
          </w:tcPr>
          <w:p w14:paraId="740B201B" w14:textId="77777777" w:rsidR="00AC6B36" w:rsidRPr="004B16B0" w:rsidRDefault="00AC6B36" w:rsidP="00DD435C">
            <w:r w:rsidRPr="004B16B0">
              <w:t>Kuwait</w:t>
            </w:r>
          </w:p>
        </w:tc>
        <w:tc>
          <w:tcPr>
            <w:tcW w:w="1041" w:type="dxa"/>
          </w:tcPr>
          <w:p w14:paraId="740B201C" w14:textId="77777777" w:rsidR="00AC6B36" w:rsidRPr="004B16B0" w:rsidRDefault="00AC6B36" w:rsidP="00DD435C">
            <w:r w:rsidRPr="004B16B0">
              <w:t>0.95</w:t>
            </w:r>
          </w:p>
        </w:tc>
        <w:tc>
          <w:tcPr>
            <w:tcW w:w="1282" w:type="dxa"/>
          </w:tcPr>
          <w:p w14:paraId="740B201D" w14:textId="77777777" w:rsidR="00AC6B36" w:rsidRPr="004B16B0" w:rsidRDefault="00AC6B36" w:rsidP="00DD435C">
            <w:r w:rsidRPr="004B16B0">
              <w:t>13%</w:t>
            </w:r>
          </w:p>
        </w:tc>
      </w:tr>
      <w:tr w:rsidR="00AC6B36" w:rsidRPr="004B16B0" w14:paraId="740B2026" w14:textId="77777777" w:rsidTr="00AC6B36">
        <w:trPr>
          <w:trHeight w:val="300"/>
        </w:trPr>
        <w:tc>
          <w:tcPr>
            <w:tcW w:w="1445" w:type="dxa"/>
            <w:noWrap/>
            <w:hideMark/>
          </w:tcPr>
          <w:p w14:paraId="740B201F" w14:textId="77777777" w:rsidR="00AC6B36" w:rsidRPr="004B16B0" w:rsidRDefault="00AC6B36" w:rsidP="00DD435C">
            <w:r w:rsidRPr="004B16B0">
              <w:t>Syria</w:t>
            </w:r>
          </w:p>
        </w:tc>
        <w:tc>
          <w:tcPr>
            <w:tcW w:w="976" w:type="dxa"/>
            <w:noWrap/>
            <w:hideMark/>
          </w:tcPr>
          <w:p w14:paraId="740B2020" w14:textId="77777777" w:rsidR="00AC6B36" w:rsidRPr="004B16B0" w:rsidRDefault="00AC6B36" w:rsidP="00DD435C">
            <w:r w:rsidRPr="004B16B0">
              <w:t>1.15</w:t>
            </w:r>
          </w:p>
        </w:tc>
        <w:tc>
          <w:tcPr>
            <w:tcW w:w="1392" w:type="dxa"/>
            <w:noWrap/>
            <w:hideMark/>
          </w:tcPr>
          <w:p w14:paraId="740B2021" w14:textId="77777777" w:rsidR="00AC6B36" w:rsidRPr="004B16B0" w:rsidRDefault="00AC6B36" w:rsidP="00DD435C">
            <w:r w:rsidRPr="004B16B0">
              <w:t>27%</w:t>
            </w:r>
          </w:p>
        </w:tc>
        <w:tc>
          <w:tcPr>
            <w:tcW w:w="450" w:type="dxa"/>
            <w:tcBorders>
              <w:top w:val="nil"/>
              <w:bottom w:val="nil"/>
            </w:tcBorders>
          </w:tcPr>
          <w:p w14:paraId="740B2022" w14:textId="77777777" w:rsidR="00AC6B36" w:rsidRPr="004B16B0" w:rsidRDefault="00AC6B36" w:rsidP="00AC6B36"/>
        </w:tc>
        <w:tc>
          <w:tcPr>
            <w:tcW w:w="1835" w:type="dxa"/>
            <w:tcBorders>
              <w:bottom w:val="single" w:sz="4" w:space="0" w:color="000000" w:themeColor="text1"/>
            </w:tcBorders>
          </w:tcPr>
          <w:p w14:paraId="740B2023" w14:textId="77777777" w:rsidR="00AC6B36" w:rsidRPr="004B16B0" w:rsidRDefault="00AC6B36" w:rsidP="00DD435C">
            <w:r w:rsidRPr="004B16B0">
              <w:t>Oman</w:t>
            </w:r>
          </w:p>
        </w:tc>
        <w:tc>
          <w:tcPr>
            <w:tcW w:w="1041" w:type="dxa"/>
            <w:tcBorders>
              <w:bottom w:val="single" w:sz="4" w:space="0" w:color="000000" w:themeColor="text1"/>
            </w:tcBorders>
          </w:tcPr>
          <w:p w14:paraId="740B2024" w14:textId="77777777" w:rsidR="00AC6B36" w:rsidRPr="004B16B0" w:rsidRDefault="00AC6B36" w:rsidP="00DD435C">
            <w:r w:rsidRPr="004B16B0">
              <w:t>0.88</w:t>
            </w:r>
          </w:p>
        </w:tc>
        <w:tc>
          <w:tcPr>
            <w:tcW w:w="1282" w:type="dxa"/>
            <w:tcBorders>
              <w:bottom w:val="single" w:sz="4" w:space="0" w:color="000000" w:themeColor="text1"/>
            </w:tcBorders>
          </w:tcPr>
          <w:p w14:paraId="740B2025" w14:textId="77777777" w:rsidR="00AC6B36" w:rsidRPr="004B16B0" w:rsidRDefault="00AC6B36" w:rsidP="00DD435C">
            <w:r w:rsidRPr="004B16B0">
              <w:t>13%</w:t>
            </w:r>
          </w:p>
        </w:tc>
      </w:tr>
      <w:tr w:rsidR="00AC6B36" w:rsidRPr="004B16B0" w14:paraId="740B202E" w14:textId="77777777" w:rsidTr="00AC6B36">
        <w:trPr>
          <w:trHeight w:val="300"/>
        </w:trPr>
        <w:tc>
          <w:tcPr>
            <w:tcW w:w="1445" w:type="dxa"/>
            <w:noWrap/>
            <w:hideMark/>
          </w:tcPr>
          <w:p w14:paraId="740B2027" w14:textId="77777777" w:rsidR="00AC6B36" w:rsidRPr="004B16B0" w:rsidRDefault="00AC6B36" w:rsidP="00DD435C">
            <w:r w:rsidRPr="004B16B0">
              <w:t>Ghana</w:t>
            </w:r>
          </w:p>
        </w:tc>
        <w:tc>
          <w:tcPr>
            <w:tcW w:w="976" w:type="dxa"/>
            <w:noWrap/>
            <w:hideMark/>
          </w:tcPr>
          <w:p w14:paraId="740B2028" w14:textId="77777777" w:rsidR="00AC6B36" w:rsidRPr="004B16B0" w:rsidRDefault="00AC6B36" w:rsidP="00DD435C">
            <w:r w:rsidRPr="004B16B0">
              <w:t>1.11</w:t>
            </w:r>
          </w:p>
        </w:tc>
        <w:tc>
          <w:tcPr>
            <w:tcW w:w="1392" w:type="dxa"/>
            <w:noWrap/>
            <w:hideMark/>
          </w:tcPr>
          <w:p w14:paraId="740B2029" w14:textId="77777777" w:rsidR="00AC6B36" w:rsidRPr="004B16B0" w:rsidRDefault="00AC6B36" w:rsidP="00DD435C">
            <w:r w:rsidRPr="004B16B0">
              <w:t>17%</w:t>
            </w:r>
          </w:p>
        </w:tc>
        <w:tc>
          <w:tcPr>
            <w:tcW w:w="450" w:type="dxa"/>
            <w:tcBorders>
              <w:top w:val="nil"/>
              <w:bottom w:val="nil"/>
              <w:right w:val="nil"/>
            </w:tcBorders>
          </w:tcPr>
          <w:p w14:paraId="740B202A" w14:textId="77777777" w:rsidR="00AC6B36" w:rsidRPr="004B16B0" w:rsidRDefault="00AC6B36" w:rsidP="00AC6B36"/>
        </w:tc>
        <w:tc>
          <w:tcPr>
            <w:tcW w:w="1835" w:type="dxa"/>
            <w:tcBorders>
              <w:left w:val="nil"/>
              <w:bottom w:val="nil"/>
              <w:right w:val="nil"/>
            </w:tcBorders>
          </w:tcPr>
          <w:p w14:paraId="740B202B" w14:textId="77777777" w:rsidR="00AC6B36" w:rsidRPr="004B16B0" w:rsidRDefault="00AC6B36" w:rsidP="00AC6B36"/>
        </w:tc>
        <w:tc>
          <w:tcPr>
            <w:tcW w:w="1041" w:type="dxa"/>
            <w:tcBorders>
              <w:left w:val="nil"/>
              <w:bottom w:val="nil"/>
              <w:right w:val="nil"/>
            </w:tcBorders>
          </w:tcPr>
          <w:p w14:paraId="740B202C" w14:textId="77777777" w:rsidR="00AC6B36" w:rsidRPr="004B16B0" w:rsidRDefault="00AC6B36" w:rsidP="00AC6B36"/>
        </w:tc>
        <w:tc>
          <w:tcPr>
            <w:tcW w:w="1282" w:type="dxa"/>
            <w:tcBorders>
              <w:left w:val="nil"/>
              <w:bottom w:val="nil"/>
              <w:right w:val="nil"/>
            </w:tcBorders>
          </w:tcPr>
          <w:p w14:paraId="740B202D" w14:textId="77777777" w:rsidR="00AC6B36" w:rsidRPr="004B16B0" w:rsidRDefault="00AC6B36" w:rsidP="00AC6B36"/>
        </w:tc>
      </w:tr>
    </w:tbl>
    <w:p w14:paraId="740B202F" w14:textId="77777777" w:rsidR="00471C04" w:rsidRDefault="00471C04" w:rsidP="00DD435C"/>
    <w:p w14:paraId="740B2030" w14:textId="77777777" w:rsidR="00471C04" w:rsidRDefault="00471C04" w:rsidP="00DD435C"/>
    <w:p w14:paraId="740B2031" w14:textId="77777777" w:rsidR="00471C04" w:rsidRDefault="00471C04" w:rsidP="00DD435C"/>
    <w:p w14:paraId="740B2032" w14:textId="77777777" w:rsidR="00AC6B36" w:rsidRDefault="00AC6B36" w:rsidP="00DD435C"/>
    <w:p w14:paraId="740B2033" w14:textId="77777777" w:rsidR="00AC6B36" w:rsidRDefault="00AC6B36" w:rsidP="00DD435C"/>
    <w:p w14:paraId="740B2034" w14:textId="77777777" w:rsidR="00AC6B36" w:rsidRDefault="00AC6B36" w:rsidP="00DD435C"/>
    <w:p w14:paraId="740B2035" w14:textId="77777777" w:rsidR="00AC6B36" w:rsidRDefault="00AC6B36" w:rsidP="00DD435C"/>
    <w:p w14:paraId="740B2037" w14:textId="64C543FC" w:rsidR="00471C04" w:rsidRDefault="00471C04" w:rsidP="00DD435C">
      <w:r>
        <w:t>They’re shown on the map below relative to Tukwila, Wash</w:t>
      </w:r>
      <w:r w:rsidR="00FA6D5F">
        <w:t>ington where the data center was at the time of this study.</w:t>
      </w:r>
    </w:p>
    <w:p w14:paraId="740B2038" w14:textId="77777777" w:rsidR="00471C04" w:rsidRDefault="00471C04" w:rsidP="00D54D1D">
      <w:pPr>
        <w:jc w:val="center"/>
      </w:pPr>
      <w:r>
        <w:rPr>
          <w:noProof/>
        </w:rPr>
        <w:lastRenderedPageBreak/>
        <w:drawing>
          <wp:inline distT="0" distB="0" distL="0" distR="0" wp14:anchorId="740B2070" wp14:editId="2F399125">
            <wp:extent cx="4890052" cy="2939796"/>
            <wp:effectExtent l="0" t="0" r="635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893768" cy="2942030"/>
                    </a:xfrm>
                    <a:prstGeom prst="rect">
                      <a:avLst/>
                    </a:prstGeom>
                    <a:noFill/>
                    <a:ln w="9525">
                      <a:noFill/>
                      <a:miter lim="800000"/>
                      <a:headEnd/>
                      <a:tailEnd/>
                    </a:ln>
                  </pic:spPr>
                </pic:pic>
              </a:graphicData>
            </a:graphic>
          </wp:inline>
        </w:drawing>
      </w:r>
    </w:p>
    <w:p w14:paraId="740B2039" w14:textId="77777777" w:rsidR="00471C04" w:rsidRDefault="00471C04" w:rsidP="00DD435C"/>
    <w:p w14:paraId="740B203A" w14:textId="77777777" w:rsidR="00471C04" w:rsidRDefault="00471C04" w:rsidP="00DD435C">
      <w:r>
        <w:t>Note that speed-of-light alone accounts for a small amount: half the earth’s circumference is 20,000 KM and speed of light is 300,000 KM/second, which translates into 66msec.   Common US coast-to-coast delays, one quarter of 20,000KM, are about 70-90msec because of backbone traversals, indirect paths, and other routing delays, which is about 5 times the speed-of-light, so actual network delays to these countries under reasonable “us quality” conditions should be around 350msec.</w:t>
      </w:r>
    </w:p>
    <w:p w14:paraId="740B203B" w14:textId="77777777" w:rsidR="00471C04" w:rsidRPr="005E3350" w:rsidRDefault="00471C04" w:rsidP="00DD435C">
      <w:pPr>
        <w:rPr>
          <w:b/>
        </w:rPr>
      </w:pPr>
      <w:r w:rsidRPr="005E3350">
        <w:rPr>
          <w:b/>
        </w:rPr>
        <w:t>4.2 Time outs</w:t>
      </w:r>
    </w:p>
    <w:p w14:paraId="740B203C" w14:textId="77777777" w:rsidR="00471C04" w:rsidRDefault="008D55FE" w:rsidP="00DD435C">
      <w:r>
        <w:t>This section reports the</w:t>
      </w:r>
      <w:r w:rsidR="00471C04">
        <w:t xml:space="preserve"> percent of requests time out at the maximum allowed 2000msec.   Since the special treatment called all systems with a 2-second timeout and reported the times (with a 500msec timeout for that), we are able to provide the percentage of requests that time out.</w:t>
      </w:r>
      <w:r>
        <w:t xml:space="preserve"> </w:t>
      </w:r>
      <w:r w:rsidR="00471C04">
        <w:t>The following graph shows the timeouts for the three tracking systems</w:t>
      </w:r>
    </w:p>
    <w:p w14:paraId="740B203D" w14:textId="77777777" w:rsidR="005F2B50" w:rsidRDefault="005F2B50" w:rsidP="00F72084">
      <w:pPr>
        <w:jc w:val="center"/>
      </w:pPr>
      <w:r w:rsidRPr="005F2B50">
        <w:rPr>
          <w:noProof/>
        </w:rPr>
        <w:drawing>
          <wp:inline distT="0" distB="0" distL="0" distR="0" wp14:anchorId="740B2072" wp14:editId="3F1F0778">
            <wp:extent cx="5064981" cy="303664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066721" cy="3037687"/>
                    </a:xfrm>
                    <a:prstGeom prst="rect">
                      <a:avLst/>
                    </a:prstGeom>
                    <a:noFill/>
                    <a:ln w="9525">
                      <a:noFill/>
                      <a:miter lim="800000"/>
                      <a:headEnd/>
                      <a:tailEnd/>
                    </a:ln>
                  </pic:spPr>
                </pic:pic>
              </a:graphicData>
            </a:graphic>
          </wp:inline>
        </w:drawing>
      </w:r>
    </w:p>
    <w:p w14:paraId="740B203E" w14:textId="10DBDD08" w:rsidR="00471C04" w:rsidRDefault="00471C04" w:rsidP="00DD435C">
      <w:r>
        <w:t>The results are likely to be a slight underestimate because if there is a timeout in the initial request, there is some increased probability that the 2</w:t>
      </w:r>
      <w:r w:rsidRPr="004E097A">
        <w:rPr>
          <w:vertAlign w:val="superscript"/>
        </w:rPr>
        <w:t>nd</w:t>
      </w:r>
      <w:r>
        <w:t xml:space="preserve"> reporting call to ExP will fail.  However, this is a 2</w:t>
      </w:r>
      <w:r w:rsidRPr="004E097A">
        <w:rPr>
          <w:vertAlign w:val="superscript"/>
        </w:rPr>
        <w:t>nd</w:t>
      </w:r>
      <w:r>
        <w:t xml:space="preserve"> order effect for</w:t>
      </w:r>
      <w:r w:rsidR="00D55C83">
        <w:t xml:space="preserve"> the MSN Tracking </w:t>
      </w:r>
      <w:r w:rsidR="00D55C83">
        <w:lastRenderedPageBreak/>
        <w:t xml:space="preserve">System </w:t>
      </w:r>
      <w:r w:rsidR="00374217">
        <w:t xml:space="preserve">and </w:t>
      </w:r>
      <w:r w:rsidR="001E69B3">
        <w:t>Omniture</w:t>
      </w:r>
      <w:r>
        <w:t>.   It may be a larger effect for ExP, which has a larger bias against itself (if the 1</w:t>
      </w:r>
      <w:r w:rsidRPr="00124837">
        <w:rPr>
          <w:vertAlign w:val="superscript"/>
        </w:rPr>
        <w:t>st</w:t>
      </w:r>
      <w:r>
        <w:t xml:space="preserve"> request fails with a 2-second timeout, the probability that the 2</w:t>
      </w:r>
      <w:r w:rsidRPr="00124837">
        <w:rPr>
          <w:vertAlign w:val="superscript"/>
        </w:rPr>
        <w:t>nd</w:t>
      </w:r>
      <w:r>
        <w:t xml:space="preserve"> request will not register with the same system increases more).</w:t>
      </w:r>
    </w:p>
    <w:p w14:paraId="740B203F" w14:textId="5DBB3E4B" w:rsidR="00471C04" w:rsidRDefault="00471C04" w:rsidP="00DD435C">
      <w:r>
        <w:t>As with the latencies, the timeouts occur at the higher frequencies during the night, and as with latencies, we’ll show that these are due to international traffic.  However, even during the day, the level is about 4-5% f</w:t>
      </w:r>
      <w:r w:rsidR="00C37236">
        <w:t xml:space="preserve">or </w:t>
      </w:r>
      <w:r w:rsidR="001E69B3">
        <w:t xml:space="preserve">Omniture </w:t>
      </w:r>
      <w:r w:rsidR="00322205">
        <w:t>and 2-4% for the MSN Tracking System</w:t>
      </w:r>
      <w:r>
        <w:t>, as shown below.</w:t>
      </w:r>
    </w:p>
    <w:p w14:paraId="740B2040" w14:textId="77777777" w:rsidR="00471C04" w:rsidRDefault="006B3379" w:rsidP="00F72084">
      <w:pPr>
        <w:jc w:val="center"/>
      </w:pPr>
      <w:r w:rsidRPr="006B3379">
        <w:rPr>
          <w:noProof/>
        </w:rPr>
        <w:drawing>
          <wp:inline distT="0" distB="0" distL="0" distR="0" wp14:anchorId="740B2074" wp14:editId="4B9ADFDE">
            <wp:extent cx="5271715" cy="2884103"/>
            <wp:effectExtent l="0" t="0" r="571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281630" cy="2889528"/>
                    </a:xfrm>
                    <a:prstGeom prst="rect">
                      <a:avLst/>
                    </a:prstGeom>
                    <a:noFill/>
                    <a:ln w="9525">
                      <a:noFill/>
                      <a:miter lim="800000"/>
                      <a:headEnd/>
                      <a:tailEnd/>
                    </a:ln>
                  </pic:spPr>
                </pic:pic>
              </a:graphicData>
            </a:graphic>
          </wp:inline>
        </w:drawing>
      </w:r>
    </w:p>
    <w:p w14:paraId="740B2041" w14:textId="77777777" w:rsidR="00471C04" w:rsidRDefault="00471C04" w:rsidP="00DD435C"/>
    <w:p w14:paraId="740B2042" w14:textId="77777777" w:rsidR="00471C04" w:rsidRDefault="00471C04" w:rsidP="00DD435C">
      <w:r>
        <w:t>As with latencies, the following graph shows the percentage of ExP timeouts by geography.   In North America, the percent of timeouts hovers around 2%; outside NA, it is about 5-6%</w:t>
      </w:r>
      <w:r w:rsidR="009946A0">
        <w:t>.</w:t>
      </w:r>
    </w:p>
    <w:p w14:paraId="740B2043" w14:textId="77777777" w:rsidR="009946A0" w:rsidRDefault="009A75DD" w:rsidP="00F72084">
      <w:pPr>
        <w:jc w:val="center"/>
      </w:pPr>
      <w:r w:rsidRPr="009A75DD">
        <w:rPr>
          <w:noProof/>
        </w:rPr>
        <w:drawing>
          <wp:inline distT="0" distB="0" distL="0" distR="0" wp14:anchorId="740B2076" wp14:editId="1F3B6EFA">
            <wp:extent cx="4937760" cy="3213712"/>
            <wp:effectExtent l="0" t="0" r="0" b="635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4945849" cy="3218977"/>
                    </a:xfrm>
                    <a:prstGeom prst="rect">
                      <a:avLst/>
                    </a:prstGeom>
                    <a:noFill/>
                    <a:ln w="9525">
                      <a:noFill/>
                      <a:miter lim="800000"/>
                      <a:headEnd/>
                      <a:tailEnd/>
                    </a:ln>
                  </pic:spPr>
                </pic:pic>
              </a:graphicData>
            </a:graphic>
          </wp:inline>
        </w:drawing>
      </w:r>
    </w:p>
    <w:p w14:paraId="740B2045" w14:textId="77777777" w:rsidR="00471C04" w:rsidRDefault="00471C04" w:rsidP="00DD435C"/>
    <w:p w14:paraId="740B2046" w14:textId="73519A89" w:rsidR="00471C04" w:rsidRDefault="001E69B3" w:rsidP="00DD435C">
      <w:r>
        <w:lastRenderedPageBreak/>
        <w:t xml:space="preserve">Omniture </w:t>
      </w:r>
      <w:r w:rsidR="00471C04">
        <w:t>is similar as shown below, except that the North America timeout rate is about 4% (double that of ExP) and the non-NA rate is about 8-10% (also significantly higher than ExP), but this is again the time to remind the reader that ExP may have an inherent advantage in terms of the bias.</w:t>
      </w:r>
    </w:p>
    <w:p w14:paraId="740B2047" w14:textId="77777777" w:rsidR="00471C04" w:rsidRDefault="009A75DD" w:rsidP="00F72084">
      <w:pPr>
        <w:jc w:val="center"/>
      </w:pPr>
      <w:r w:rsidRPr="009A75DD">
        <w:rPr>
          <w:noProof/>
        </w:rPr>
        <w:drawing>
          <wp:inline distT="0" distB="0" distL="0" distR="0" wp14:anchorId="740B2078" wp14:editId="6A7DD622">
            <wp:extent cx="5082235" cy="3307742"/>
            <wp:effectExtent l="0" t="0" r="4445" b="698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087525" cy="3311185"/>
                    </a:xfrm>
                    <a:prstGeom prst="rect">
                      <a:avLst/>
                    </a:prstGeom>
                    <a:noFill/>
                    <a:ln w="9525">
                      <a:noFill/>
                      <a:miter lim="800000"/>
                      <a:headEnd/>
                      <a:tailEnd/>
                    </a:ln>
                  </pic:spPr>
                </pic:pic>
              </a:graphicData>
            </a:graphic>
          </wp:inline>
        </w:drawing>
      </w:r>
    </w:p>
    <w:p w14:paraId="740B204B" w14:textId="77777777" w:rsidR="005B1D5D" w:rsidRDefault="005B1D5D" w:rsidP="00AD64A1">
      <w:pPr>
        <w:pStyle w:val="Heading1"/>
        <w:numPr>
          <w:ilvl w:val="0"/>
          <w:numId w:val="8"/>
        </w:numPr>
        <w:spacing w:before="240"/>
      </w:pPr>
      <w:bookmarkStart w:id="4" w:name="_Ref272725611"/>
      <w:r>
        <w:t>Conclusion:</w:t>
      </w:r>
      <w:bookmarkEnd w:id="4"/>
    </w:p>
    <w:p w14:paraId="740B204C" w14:textId="44B2C41C" w:rsidR="0043352A" w:rsidRDefault="0043352A" w:rsidP="00DD435C">
      <w:r>
        <w:t xml:space="preserve">Based on the experiment, tracking should not wait at all with the IE family of browsers.  There was no change in loss when an IE browser waited longer, a </w:t>
      </w:r>
      <w:r w:rsidR="00F72084">
        <w:t>surprising fact, which ran</w:t>
      </w:r>
      <w:r>
        <w:t xml:space="preserve"> counter to all expectations   As with many experiments, the results are humbling and lead to changes that cannot be foreseen</w:t>
      </w:r>
      <w:r w:rsidR="009A0362">
        <w:t xml:space="preserve">. </w:t>
      </w:r>
      <w:r>
        <w:t>The evaluation focused on form tracking, mostly search.  We believe</w:t>
      </w:r>
      <w:r w:rsidR="00F72084">
        <w:t xml:space="preserve"> the</w:t>
      </w:r>
      <w:r>
        <w:t xml:space="preserve"> results should generalize for link tracking. </w:t>
      </w:r>
    </w:p>
    <w:p w14:paraId="39A31F7C" w14:textId="77777777" w:rsidR="00C97E05" w:rsidRDefault="00C97E05" w:rsidP="00DD435C">
      <w:r>
        <w:t xml:space="preserve">For other browsers we recommend a wait time of 150msec.  For non-IE browsers, there is a tradeoff between waiting longer and data loss.  The 150msec presents a reasonable tradeoff.  </w:t>
      </w:r>
    </w:p>
    <w:p w14:paraId="740B204D" w14:textId="37B57B70" w:rsidR="007D2F0A" w:rsidRDefault="007D2F0A" w:rsidP="00DD435C">
      <w:r>
        <w:t xml:space="preserve">There were more than 20 million users included in this experiment. To detect a 0.5% change, you need 100 times more users than to detect 5% change; small sites typically aim for large improvements, and so they </w:t>
      </w:r>
      <w:r w:rsidR="00622194">
        <w:t xml:space="preserve">might </w:t>
      </w:r>
      <w:r>
        <w:t xml:space="preserve">need 200K users to detect </w:t>
      </w:r>
      <w:r w:rsidR="00622194">
        <w:t xml:space="preserve">a </w:t>
      </w:r>
      <w:r>
        <w:t>5%</w:t>
      </w:r>
      <w:r w:rsidR="00622194">
        <w:t xml:space="preserve"> delta</w:t>
      </w:r>
      <w:r>
        <w:t>, but sites like the MSN home page, which are better optimized, have huge monetary gain from 0.5% changes and therefore need a large number of users in experiments to get the sensitivity levels down.</w:t>
      </w:r>
    </w:p>
    <w:p w14:paraId="740B204E" w14:textId="01305EA1" w:rsidR="008F699F" w:rsidRDefault="008F699F" w:rsidP="00DD435C">
      <w:r>
        <w:t xml:space="preserve">While the experiment focused on understanding the loss with Search as a destination, the tracking experiment ran on all form submits and clicks on the page.    </w:t>
      </w:r>
      <w:r w:rsidR="00622194">
        <w:t xml:space="preserve">Data showed </w:t>
      </w:r>
      <w:r>
        <w:t>that the whole-pag</w:t>
      </w:r>
      <w:r w:rsidR="00622194">
        <w:t xml:space="preserve">e clicks per user increased 0.4%, </w:t>
      </w:r>
      <w:r>
        <w:t xml:space="preserve">which translates to </w:t>
      </w:r>
      <w:r w:rsidR="00622194">
        <w:t>significant annualized revenue for MSN HP, which has implemented the recommendations here.</w:t>
      </w:r>
    </w:p>
    <w:p w14:paraId="740B204F" w14:textId="77777777" w:rsidR="004A0D0A" w:rsidRDefault="004A0D0A" w:rsidP="00003519">
      <w:pPr>
        <w:pStyle w:val="Heading1"/>
        <w:spacing w:before="240" w:line="360" w:lineRule="auto"/>
      </w:pPr>
      <w:r>
        <w:t>Acknowledgement</w:t>
      </w:r>
    </w:p>
    <w:p w14:paraId="3C32364C" w14:textId="48AAC115" w:rsidR="00C65CE4" w:rsidRPr="00C65CE4" w:rsidRDefault="004A0D0A" w:rsidP="00C65CE4">
      <w:r>
        <w:t xml:space="preserve">This paper is the result of 3-way collaboration between the MSN Home Page team, Microsoft Experimentation Platform team, and Bing search team.  Multiple people were involved, but we especially want to thank Ron Logan, </w:t>
      </w:r>
      <w:r w:rsidRPr="00132220">
        <w:t>Bruk Belachew</w:t>
      </w:r>
      <w:r>
        <w:t xml:space="preserve">, </w:t>
      </w:r>
      <w:r w:rsidR="00B351AA">
        <w:t xml:space="preserve">Izi Behar, </w:t>
      </w:r>
      <w:r>
        <w:t xml:space="preserve">and </w:t>
      </w:r>
      <w:r w:rsidRPr="000278EB">
        <w:t>Tyler Landas</w:t>
      </w:r>
      <w:r>
        <w:t xml:space="preserve"> from the MSN home page, Zijian Zheng, Max (Wei) Zhang and </w:t>
      </w:r>
      <w:r w:rsidRPr="00132220">
        <w:t xml:space="preserve">Eric Schurman </w:t>
      </w:r>
      <w:r>
        <w:t>from</w:t>
      </w:r>
      <w:r w:rsidR="00B351AA">
        <w:t xml:space="preserve"> Bing Search, and Brian Frasca </w:t>
      </w:r>
      <w:r>
        <w:t>and Tamir Melamed from Experimentation Platform.  Thanks also to Jim Pierson, Bruce Dawson, Anuj Nigam who helped with Gomez, the IE team including Sarah Bowers, Zeke Odins-Luca,</w:t>
      </w:r>
      <w:r w:rsidRPr="000278EB">
        <w:t xml:space="preserve"> Venkat Kudallur</w:t>
      </w:r>
      <w:r>
        <w:t xml:space="preserve">, </w:t>
      </w:r>
      <w:r w:rsidRPr="000278EB">
        <w:t>Adrian Bateman</w:t>
      </w:r>
      <w:r>
        <w:t xml:space="preserve">, </w:t>
      </w:r>
      <w:r w:rsidRPr="007B783B">
        <w:t xml:space="preserve">Christian Stockwell </w:t>
      </w:r>
      <w:r>
        <w:t xml:space="preserve">, and others.  </w:t>
      </w:r>
    </w:p>
    <w:sdt>
      <w:sdtPr>
        <w:rPr>
          <w:rFonts w:asciiTheme="minorHAnsi" w:eastAsiaTheme="minorEastAsia" w:hAnsiTheme="minorHAnsi" w:cstheme="minorBidi"/>
          <w:b w:val="0"/>
          <w:bCs w:val="0"/>
          <w:color w:val="auto"/>
          <w:sz w:val="22"/>
          <w:szCs w:val="22"/>
        </w:rPr>
        <w:id w:val="-657382323"/>
        <w:docPartObj>
          <w:docPartGallery w:val="Bibliographies"/>
          <w:docPartUnique/>
        </w:docPartObj>
      </w:sdtPr>
      <w:sdtEndPr>
        <w:rPr>
          <w:vanish/>
          <w:highlight w:val="yellow"/>
        </w:rPr>
      </w:sdtEndPr>
      <w:sdtContent>
        <w:p w14:paraId="6D59E4AA" w14:textId="0A76034B" w:rsidR="00C65CE4" w:rsidRDefault="00C65CE4">
          <w:pPr>
            <w:pStyle w:val="Heading1"/>
          </w:pPr>
          <w:r>
            <w:t>Bibliography</w:t>
          </w:r>
        </w:p>
        <w:sdt>
          <w:sdtPr>
            <w:rPr>
              <w:rFonts w:asciiTheme="minorHAnsi" w:eastAsiaTheme="minorEastAsia" w:hAnsiTheme="minorHAnsi" w:cstheme="minorBidi"/>
              <w:sz w:val="22"/>
              <w:szCs w:val="22"/>
            </w:rPr>
            <w:id w:val="111145805"/>
            <w:bibliography/>
          </w:sdtPr>
          <w:sdtEndPr/>
          <w:sdtContent>
            <w:p w14:paraId="45D2580D" w14:textId="77777777" w:rsidR="00497F08" w:rsidRDefault="00C65CE4" w:rsidP="00497F08">
              <w:pPr>
                <w:pStyle w:val="Bibliography"/>
                <w:rPr>
                  <w:noProof/>
                </w:rPr>
              </w:pPr>
              <w:r>
                <w:fldChar w:fldCharType="begin"/>
              </w:r>
              <w:r>
                <w:instrText xml:space="preserve"> BIBLIOGRAPHY </w:instrText>
              </w:r>
              <w:r>
                <w:fldChar w:fldCharType="separate"/>
              </w:r>
              <w:r w:rsidR="00497F08">
                <w:rPr>
                  <w:b/>
                  <w:bCs/>
                  <w:noProof/>
                </w:rPr>
                <w:t>Box, George E.P., Hunter, J Stuart and Hunter, William G. 2005.</w:t>
              </w:r>
              <w:r w:rsidR="00497F08">
                <w:rPr>
                  <w:noProof/>
                </w:rPr>
                <w:t xml:space="preserve"> </w:t>
              </w:r>
              <w:r w:rsidR="00497F08">
                <w:rPr>
                  <w:i/>
                  <w:iCs/>
                  <w:noProof/>
                </w:rPr>
                <w:t xml:space="preserve">Statistics for Experimenters: Design, Innovation, and Discovery. </w:t>
              </w:r>
              <w:r w:rsidR="00497F08">
                <w:rPr>
                  <w:noProof/>
                </w:rPr>
                <w:t>2nd. s.l. : John Wiley &amp; Sons, Inc, 2005. 0471718130.</w:t>
              </w:r>
            </w:p>
            <w:p w14:paraId="3188B906" w14:textId="77777777" w:rsidR="00497F08" w:rsidRDefault="00497F08" w:rsidP="00497F08">
              <w:pPr>
                <w:pStyle w:val="Bibliography"/>
                <w:rPr>
                  <w:noProof/>
                </w:rPr>
              </w:pPr>
              <w:r>
                <w:rPr>
                  <w:b/>
                  <w:bCs/>
                  <w:noProof/>
                </w:rPr>
                <w:t>Kohavi, Ron. 2007.</w:t>
              </w:r>
              <w:r>
                <w:rPr>
                  <w:noProof/>
                </w:rPr>
                <w:t xml:space="preserve"> Practical Guide to Controlled Experiments on the Web:Listen to Your Customers not to the HiPPO. 2007. http://exp-platform.com/Documents/2007-10EmetricsExperimenation.pdf.</w:t>
              </w:r>
            </w:p>
            <w:p w14:paraId="652EEDE6" w14:textId="77777777" w:rsidR="00497F08" w:rsidRDefault="00497F08" w:rsidP="00497F08">
              <w:pPr>
                <w:pStyle w:val="Bibliography"/>
                <w:rPr>
                  <w:noProof/>
                </w:rPr>
              </w:pPr>
              <w:r>
                <w:rPr>
                  <w:b/>
                  <w:bCs/>
                  <w:noProof/>
                </w:rPr>
                <w:t>Kohavi, Ron, Crook, Thomas and Longbotham, Roger. 2009.</w:t>
              </w:r>
              <w:r>
                <w:rPr>
                  <w:noProof/>
                </w:rPr>
                <w:t xml:space="preserve"> Online Experimentation at Microsoft. </w:t>
              </w:r>
              <w:r>
                <w:rPr>
                  <w:i/>
                  <w:iCs/>
                  <w:noProof/>
                </w:rPr>
                <w:t xml:space="preserve">Third Workshop on Data Mining Case Studies and Practice Prize. </w:t>
              </w:r>
              <w:r>
                <w:rPr>
                  <w:noProof/>
                </w:rPr>
                <w:t>2009. http://exp-platform.com/expMicrosoft.aspx.</w:t>
              </w:r>
            </w:p>
            <w:p w14:paraId="54697EC6" w14:textId="77777777" w:rsidR="00497F08" w:rsidRDefault="00497F08" w:rsidP="00497F08">
              <w:pPr>
                <w:pStyle w:val="Bibliography"/>
                <w:rPr>
                  <w:noProof/>
                </w:rPr>
              </w:pPr>
              <w:r>
                <w:rPr>
                  <w:b/>
                  <w:bCs/>
                  <w:noProof/>
                </w:rPr>
                <w:t>Kohavi, Ron, et al. 2009.</w:t>
              </w:r>
              <w:r>
                <w:rPr>
                  <w:noProof/>
                </w:rPr>
                <w:t xml:space="preserve"> Controlled experiments on the web: survey and practical guide. </w:t>
              </w:r>
              <w:r>
                <w:rPr>
                  <w:i/>
                  <w:iCs/>
                  <w:noProof/>
                </w:rPr>
                <w:t xml:space="preserve">Data Mining and Knowledge Discovery. </w:t>
              </w:r>
              <w:r>
                <w:rPr>
                  <w:noProof/>
                </w:rPr>
                <w:t>February 2009, Vol. 18, 1, pp. 140-181. http://exp-platform.com/hippo_long.aspx.</w:t>
              </w:r>
            </w:p>
            <w:p w14:paraId="6E31532F" w14:textId="77777777" w:rsidR="00497F08" w:rsidRDefault="00497F08" w:rsidP="00497F08">
              <w:pPr>
                <w:pStyle w:val="Bibliography"/>
                <w:rPr>
                  <w:noProof/>
                </w:rPr>
              </w:pPr>
              <w:r>
                <w:rPr>
                  <w:b/>
                  <w:bCs/>
                  <w:noProof/>
                </w:rPr>
                <w:t>Mason, Robert L, Gunst, Richard F and Hess, James L. 1989.</w:t>
              </w:r>
              <w:r>
                <w:rPr>
                  <w:noProof/>
                </w:rPr>
                <w:t xml:space="preserve"> </w:t>
              </w:r>
              <w:r>
                <w:rPr>
                  <w:i/>
                  <w:iCs/>
                  <w:noProof/>
                </w:rPr>
                <w:t xml:space="preserve">Statistical Design and Analysis of Experiments With Applications to Engineering and Science. </w:t>
              </w:r>
              <w:r>
                <w:rPr>
                  <w:noProof/>
                </w:rPr>
                <w:t>s.l. : John Wiley &amp; Sons, 1989. 047185364X .</w:t>
              </w:r>
            </w:p>
            <w:p w14:paraId="47800D2F" w14:textId="6B117FE0" w:rsidR="000D50D8" w:rsidRDefault="00C65CE4" w:rsidP="00497F08">
              <w:r>
                <w:rPr>
                  <w:b/>
                  <w:bCs/>
                  <w:noProof/>
                </w:rPr>
                <w:fldChar w:fldCharType="end"/>
              </w:r>
            </w:p>
          </w:sdtContent>
        </w:sdt>
      </w:sdtContent>
    </w:sdt>
    <w:sectPr w:rsidR="000D50D8" w:rsidSect="00255D0B">
      <w:footerReference w:type="default" r:id="rId33"/>
      <w:footerReference w:type="firs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21C31" w14:textId="77777777" w:rsidR="007365AD" w:rsidRDefault="007365AD">
      <w:pPr>
        <w:spacing w:after="0"/>
      </w:pPr>
      <w:r>
        <w:separator/>
      </w:r>
    </w:p>
  </w:endnote>
  <w:endnote w:type="continuationSeparator" w:id="0">
    <w:p w14:paraId="174C990B" w14:textId="77777777" w:rsidR="007365AD" w:rsidRDefault="007365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394277"/>
      <w:docPartObj>
        <w:docPartGallery w:val="Page Numbers (Bottom of Page)"/>
        <w:docPartUnique/>
      </w:docPartObj>
    </w:sdtPr>
    <w:sdtEndPr>
      <w:rPr>
        <w:noProof/>
      </w:rPr>
    </w:sdtEndPr>
    <w:sdtContent>
      <w:p w14:paraId="2FAC25D2" w14:textId="2AC9A917" w:rsidR="00255D0B" w:rsidRDefault="00255D0B">
        <w:pPr>
          <w:pStyle w:val="Footer"/>
          <w:jc w:val="center"/>
        </w:pPr>
        <w:r>
          <w:fldChar w:fldCharType="begin"/>
        </w:r>
        <w:r>
          <w:instrText xml:space="preserve"> PAGE   \* MERGEFORMAT </w:instrText>
        </w:r>
        <w:r>
          <w:fldChar w:fldCharType="separate"/>
        </w:r>
        <w:r w:rsidR="00E93A43">
          <w:rPr>
            <w:noProof/>
          </w:rPr>
          <w:t>1</w:t>
        </w:r>
        <w:r>
          <w:rPr>
            <w:noProof/>
          </w:rPr>
          <w:fldChar w:fldCharType="end"/>
        </w:r>
      </w:p>
    </w:sdtContent>
  </w:sdt>
  <w:p w14:paraId="501C779D" w14:textId="77777777" w:rsidR="00255D0B" w:rsidRDefault="00255D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126546"/>
      <w:docPartObj>
        <w:docPartGallery w:val="Page Numbers (Bottom of Page)"/>
        <w:docPartUnique/>
      </w:docPartObj>
    </w:sdtPr>
    <w:sdtEndPr>
      <w:rPr>
        <w:noProof/>
      </w:rPr>
    </w:sdtEndPr>
    <w:sdtContent>
      <w:p w14:paraId="60082B1C" w14:textId="7ABC68EE" w:rsidR="00255D0B" w:rsidRDefault="00255D0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8F4F054" w14:textId="77777777" w:rsidR="00255D0B" w:rsidRDefault="00255D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3744C" w14:textId="77777777" w:rsidR="007365AD" w:rsidRDefault="007365AD">
      <w:pPr>
        <w:spacing w:after="0"/>
      </w:pPr>
      <w:r>
        <w:separator/>
      </w:r>
    </w:p>
  </w:footnote>
  <w:footnote w:type="continuationSeparator" w:id="0">
    <w:p w14:paraId="62EB2227" w14:textId="77777777" w:rsidR="007365AD" w:rsidRDefault="007365AD">
      <w:pPr>
        <w:spacing w:after="0"/>
      </w:pPr>
      <w:r>
        <w:continuationSeparator/>
      </w:r>
    </w:p>
  </w:footnote>
  <w:footnote w:id="1">
    <w:p w14:paraId="740B2080" w14:textId="77777777" w:rsidR="00E4328B" w:rsidRDefault="00E4328B" w:rsidP="00003519">
      <w:pPr>
        <w:pStyle w:val="FootnoteText"/>
      </w:pPr>
      <w:r>
        <w:rPr>
          <w:rStyle w:val="FootnoteReference"/>
        </w:rPr>
        <w:footnoteRef/>
      </w:r>
      <w:r>
        <w:t xml:space="preserve"> For form submits the request is cancelled, the logging mechanism is fired, and the request is then resubmitted with a slight modification to avoid the infinite loop that arises otherwise.</w:t>
      </w:r>
    </w:p>
  </w:footnote>
  <w:footnote w:id="2">
    <w:p w14:paraId="740B2081" w14:textId="77777777" w:rsidR="00E4328B" w:rsidRDefault="00E4328B" w:rsidP="004B4BEF">
      <w:pPr>
        <w:pStyle w:val="FootnoteText"/>
      </w:pPr>
      <w:r>
        <w:rPr>
          <w:rStyle w:val="FootnoteReference"/>
        </w:rPr>
        <w:footnoteRef/>
      </w:r>
      <w:r>
        <w:t xml:space="preserve"> As in many cases, results of experiments are humbling.  The allocation to treatments shows that we didn’t think fixed-0 would be useful in practice, but rather that it would give us an “upper bound.”  Initially it was not even in the plans, but we added it later and assigned it a lower percentage because we thought it would hurt click tracking significantly. It turns out that this is the best option for the IE family.</w:t>
      </w:r>
      <w:r w:rsidRPr="005A6319">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2756"/>
    <w:multiLevelType w:val="hybridMultilevel"/>
    <w:tmpl w:val="512C9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31C29"/>
    <w:multiLevelType w:val="hybridMultilevel"/>
    <w:tmpl w:val="1D048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01AE9"/>
    <w:multiLevelType w:val="multilevel"/>
    <w:tmpl w:val="3EAEEE4E"/>
    <w:lvl w:ilvl="0">
      <w:start w:val="2"/>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
    <w:nsid w:val="25B70EAA"/>
    <w:multiLevelType w:val="hybridMultilevel"/>
    <w:tmpl w:val="5E8201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063F6D"/>
    <w:multiLevelType w:val="hybridMultilevel"/>
    <w:tmpl w:val="7E0AB96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30B6045F"/>
    <w:multiLevelType w:val="hybridMultilevel"/>
    <w:tmpl w:val="EA1A9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9A40BD"/>
    <w:multiLevelType w:val="hybridMultilevel"/>
    <w:tmpl w:val="99BEB31A"/>
    <w:lvl w:ilvl="0" w:tplc="476082A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466A16AF"/>
    <w:multiLevelType w:val="hybridMultilevel"/>
    <w:tmpl w:val="512C9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587F57"/>
    <w:multiLevelType w:val="hybridMultilevel"/>
    <w:tmpl w:val="0EDEA6B4"/>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4AAF583A"/>
    <w:multiLevelType w:val="multilevel"/>
    <w:tmpl w:val="3EAEEE4E"/>
    <w:lvl w:ilvl="0">
      <w:start w:val="2"/>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0">
    <w:nsid w:val="4F4A1A3B"/>
    <w:multiLevelType w:val="multilevel"/>
    <w:tmpl w:val="180E35FC"/>
    <w:lvl w:ilvl="0">
      <w:start w:val="1"/>
      <w:numFmt w:val="decimal"/>
      <w:lvlText w:val="%1."/>
      <w:lvlJc w:val="left"/>
      <w:pPr>
        <w:ind w:left="405" w:hanging="360"/>
      </w:pPr>
      <w:rPr>
        <w:rFonts w:hint="default"/>
      </w:rPr>
    </w:lvl>
    <w:lvl w:ilvl="1">
      <w:start w:val="3"/>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11">
    <w:nsid w:val="5D4279A4"/>
    <w:multiLevelType w:val="hybridMultilevel"/>
    <w:tmpl w:val="A35C90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0764E39"/>
    <w:multiLevelType w:val="hybridMultilevel"/>
    <w:tmpl w:val="0122D13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8E311B"/>
    <w:multiLevelType w:val="hybridMultilevel"/>
    <w:tmpl w:val="7E0AB96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771F303C"/>
    <w:multiLevelType w:val="hybridMultilevel"/>
    <w:tmpl w:val="722A4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F8509B"/>
    <w:multiLevelType w:val="hybridMultilevel"/>
    <w:tmpl w:val="3E721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2A45CC"/>
    <w:multiLevelType w:val="hybridMultilevel"/>
    <w:tmpl w:val="E2A8F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2"/>
  </w:num>
  <w:num w:numId="4">
    <w:abstractNumId w:val="5"/>
  </w:num>
  <w:num w:numId="5">
    <w:abstractNumId w:val="15"/>
  </w:num>
  <w:num w:numId="6">
    <w:abstractNumId w:val="1"/>
  </w:num>
  <w:num w:numId="7">
    <w:abstractNumId w:val="6"/>
  </w:num>
  <w:num w:numId="8">
    <w:abstractNumId w:val="2"/>
  </w:num>
  <w:num w:numId="9">
    <w:abstractNumId w:val="13"/>
  </w:num>
  <w:num w:numId="10">
    <w:abstractNumId w:val="11"/>
  </w:num>
  <w:num w:numId="11">
    <w:abstractNumId w:val="4"/>
  </w:num>
  <w:num w:numId="12">
    <w:abstractNumId w:val="8"/>
  </w:num>
  <w:num w:numId="13">
    <w:abstractNumId w:val="9"/>
  </w:num>
  <w:num w:numId="14">
    <w:abstractNumId w:val="3"/>
  </w:num>
  <w:num w:numId="15">
    <w:abstractNumId w:val="0"/>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7D1"/>
    <w:rsid w:val="00000300"/>
    <w:rsid w:val="00003519"/>
    <w:rsid w:val="00003FBC"/>
    <w:rsid w:val="000063C1"/>
    <w:rsid w:val="00006EC1"/>
    <w:rsid w:val="000111E8"/>
    <w:rsid w:val="00014544"/>
    <w:rsid w:val="0002263C"/>
    <w:rsid w:val="00040B7F"/>
    <w:rsid w:val="00040B86"/>
    <w:rsid w:val="000502E6"/>
    <w:rsid w:val="00050E8F"/>
    <w:rsid w:val="00051486"/>
    <w:rsid w:val="00064347"/>
    <w:rsid w:val="00090F6A"/>
    <w:rsid w:val="000C0F4A"/>
    <w:rsid w:val="000C663B"/>
    <w:rsid w:val="000D214C"/>
    <w:rsid w:val="000D50D8"/>
    <w:rsid w:val="000D7939"/>
    <w:rsid w:val="000E60B1"/>
    <w:rsid w:val="000E6126"/>
    <w:rsid w:val="000F2AC1"/>
    <w:rsid w:val="00106963"/>
    <w:rsid w:val="00113351"/>
    <w:rsid w:val="00132461"/>
    <w:rsid w:val="0013259C"/>
    <w:rsid w:val="00135C1B"/>
    <w:rsid w:val="00154D3F"/>
    <w:rsid w:val="00167B8C"/>
    <w:rsid w:val="0018370C"/>
    <w:rsid w:val="00183DCD"/>
    <w:rsid w:val="001A0431"/>
    <w:rsid w:val="001A121F"/>
    <w:rsid w:val="001C02E2"/>
    <w:rsid w:val="001C536A"/>
    <w:rsid w:val="001C6AB4"/>
    <w:rsid w:val="001D0154"/>
    <w:rsid w:val="001E69B3"/>
    <w:rsid w:val="001F045E"/>
    <w:rsid w:val="001F3F98"/>
    <w:rsid w:val="00210901"/>
    <w:rsid w:val="00215CA7"/>
    <w:rsid w:val="00222BC5"/>
    <w:rsid w:val="002263EE"/>
    <w:rsid w:val="00233960"/>
    <w:rsid w:val="002378A1"/>
    <w:rsid w:val="00242B2E"/>
    <w:rsid w:val="00243405"/>
    <w:rsid w:val="002516D9"/>
    <w:rsid w:val="00255D0B"/>
    <w:rsid w:val="00271874"/>
    <w:rsid w:val="002774D6"/>
    <w:rsid w:val="002877A9"/>
    <w:rsid w:val="00296DF8"/>
    <w:rsid w:val="002A29CA"/>
    <w:rsid w:val="002A2C6D"/>
    <w:rsid w:val="002A4AB6"/>
    <w:rsid w:val="002C33CF"/>
    <w:rsid w:val="002C4752"/>
    <w:rsid w:val="002C7A31"/>
    <w:rsid w:val="002E6FE4"/>
    <w:rsid w:val="002F20EC"/>
    <w:rsid w:val="002F20FC"/>
    <w:rsid w:val="002F3D63"/>
    <w:rsid w:val="00307741"/>
    <w:rsid w:val="00322205"/>
    <w:rsid w:val="00344E0C"/>
    <w:rsid w:val="00361211"/>
    <w:rsid w:val="003618F9"/>
    <w:rsid w:val="00366F41"/>
    <w:rsid w:val="00374217"/>
    <w:rsid w:val="0037449D"/>
    <w:rsid w:val="00376390"/>
    <w:rsid w:val="003877F0"/>
    <w:rsid w:val="003924A6"/>
    <w:rsid w:val="003A0C90"/>
    <w:rsid w:val="003E7A61"/>
    <w:rsid w:val="003F493D"/>
    <w:rsid w:val="00400639"/>
    <w:rsid w:val="0041194E"/>
    <w:rsid w:val="0043352A"/>
    <w:rsid w:val="00453EF8"/>
    <w:rsid w:val="00461C3B"/>
    <w:rsid w:val="00462432"/>
    <w:rsid w:val="00471C04"/>
    <w:rsid w:val="00473B0D"/>
    <w:rsid w:val="00475AFD"/>
    <w:rsid w:val="0048455A"/>
    <w:rsid w:val="00497F08"/>
    <w:rsid w:val="004A0D0A"/>
    <w:rsid w:val="004B0871"/>
    <w:rsid w:val="004B4BEF"/>
    <w:rsid w:val="004B5758"/>
    <w:rsid w:val="004B5F5E"/>
    <w:rsid w:val="004E05CE"/>
    <w:rsid w:val="004E13A1"/>
    <w:rsid w:val="004F4DBE"/>
    <w:rsid w:val="0050326F"/>
    <w:rsid w:val="00503A07"/>
    <w:rsid w:val="00514607"/>
    <w:rsid w:val="00526DCE"/>
    <w:rsid w:val="0052730A"/>
    <w:rsid w:val="00536EB7"/>
    <w:rsid w:val="00544935"/>
    <w:rsid w:val="00545B9D"/>
    <w:rsid w:val="00546934"/>
    <w:rsid w:val="0055365C"/>
    <w:rsid w:val="005542B7"/>
    <w:rsid w:val="00566753"/>
    <w:rsid w:val="005727D1"/>
    <w:rsid w:val="005740FB"/>
    <w:rsid w:val="00581EE6"/>
    <w:rsid w:val="00585206"/>
    <w:rsid w:val="005858BA"/>
    <w:rsid w:val="005A6319"/>
    <w:rsid w:val="005B1D5D"/>
    <w:rsid w:val="005B47EC"/>
    <w:rsid w:val="005E3350"/>
    <w:rsid w:val="005F2B50"/>
    <w:rsid w:val="005F6392"/>
    <w:rsid w:val="006070D5"/>
    <w:rsid w:val="00611C8C"/>
    <w:rsid w:val="006140EE"/>
    <w:rsid w:val="006158BE"/>
    <w:rsid w:val="00622194"/>
    <w:rsid w:val="00633476"/>
    <w:rsid w:val="00637554"/>
    <w:rsid w:val="00637A8C"/>
    <w:rsid w:val="00647F97"/>
    <w:rsid w:val="00665800"/>
    <w:rsid w:val="00666EAC"/>
    <w:rsid w:val="00667105"/>
    <w:rsid w:val="0067063A"/>
    <w:rsid w:val="00670834"/>
    <w:rsid w:val="00670925"/>
    <w:rsid w:val="0068392C"/>
    <w:rsid w:val="006839A1"/>
    <w:rsid w:val="00697941"/>
    <w:rsid w:val="006A6AE2"/>
    <w:rsid w:val="006B2EAC"/>
    <w:rsid w:val="006B3379"/>
    <w:rsid w:val="006C0E6B"/>
    <w:rsid w:val="006D3956"/>
    <w:rsid w:val="006D431F"/>
    <w:rsid w:val="006E785E"/>
    <w:rsid w:val="007022FD"/>
    <w:rsid w:val="007064A8"/>
    <w:rsid w:val="00734531"/>
    <w:rsid w:val="007365AD"/>
    <w:rsid w:val="00751EBC"/>
    <w:rsid w:val="00757879"/>
    <w:rsid w:val="00764B2C"/>
    <w:rsid w:val="007B1A34"/>
    <w:rsid w:val="007B677B"/>
    <w:rsid w:val="007C69F5"/>
    <w:rsid w:val="007D2F0A"/>
    <w:rsid w:val="007D4F46"/>
    <w:rsid w:val="007E064F"/>
    <w:rsid w:val="007E595C"/>
    <w:rsid w:val="007E5C25"/>
    <w:rsid w:val="007F3CA0"/>
    <w:rsid w:val="00800B41"/>
    <w:rsid w:val="0080208C"/>
    <w:rsid w:val="008050DE"/>
    <w:rsid w:val="008055B9"/>
    <w:rsid w:val="00805622"/>
    <w:rsid w:val="008150CD"/>
    <w:rsid w:val="008231E0"/>
    <w:rsid w:val="00833FEE"/>
    <w:rsid w:val="00834EE8"/>
    <w:rsid w:val="00837404"/>
    <w:rsid w:val="00841AB4"/>
    <w:rsid w:val="00843287"/>
    <w:rsid w:val="00846591"/>
    <w:rsid w:val="00847592"/>
    <w:rsid w:val="00851A94"/>
    <w:rsid w:val="008811A6"/>
    <w:rsid w:val="008A3D51"/>
    <w:rsid w:val="008C0DCF"/>
    <w:rsid w:val="008D4750"/>
    <w:rsid w:val="008D55FE"/>
    <w:rsid w:val="008E2881"/>
    <w:rsid w:val="008E3D66"/>
    <w:rsid w:val="008E5391"/>
    <w:rsid w:val="008F699F"/>
    <w:rsid w:val="00902CCB"/>
    <w:rsid w:val="00922322"/>
    <w:rsid w:val="0092482F"/>
    <w:rsid w:val="00952A5A"/>
    <w:rsid w:val="0095330B"/>
    <w:rsid w:val="00962AF2"/>
    <w:rsid w:val="00966C0A"/>
    <w:rsid w:val="00991586"/>
    <w:rsid w:val="00992675"/>
    <w:rsid w:val="009946A0"/>
    <w:rsid w:val="00996ADB"/>
    <w:rsid w:val="009A0362"/>
    <w:rsid w:val="009A75DD"/>
    <w:rsid w:val="009B7073"/>
    <w:rsid w:val="009C3D33"/>
    <w:rsid w:val="009C566B"/>
    <w:rsid w:val="009D24BF"/>
    <w:rsid w:val="009F225F"/>
    <w:rsid w:val="00A01552"/>
    <w:rsid w:val="00A13B1E"/>
    <w:rsid w:val="00A22A7B"/>
    <w:rsid w:val="00A25098"/>
    <w:rsid w:val="00A2677D"/>
    <w:rsid w:val="00A324FC"/>
    <w:rsid w:val="00A336A6"/>
    <w:rsid w:val="00A33F2C"/>
    <w:rsid w:val="00A35F39"/>
    <w:rsid w:val="00A43B60"/>
    <w:rsid w:val="00A44CD9"/>
    <w:rsid w:val="00A52D1D"/>
    <w:rsid w:val="00A85CB5"/>
    <w:rsid w:val="00A90DE2"/>
    <w:rsid w:val="00AA3675"/>
    <w:rsid w:val="00AB71C0"/>
    <w:rsid w:val="00AC6B36"/>
    <w:rsid w:val="00AC7623"/>
    <w:rsid w:val="00AD64A1"/>
    <w:rsid w:val="00AE4E2F"/>
    <w:rsid w:val="00AE6470"/>
    <w:rsid w:val="00AF7DB4"/>
    <w:rsid w:val="00B01E6B"/>
    <w:rsid w:val="00B04E11"/>
    <w:rsid w:val="00B12347"/>
    <w:rsid w:val="00B22924"/>
    <w:rsid w:val="00B23118"/>
    <w:rsid w:val="00B23D08"/>
    <w:rsid w:val="00B26550"/>
    <w:rsid w:val="00B30CD9"/>
    <w:rsid w:val="00B30D82"/>
    <w:rsid w:val="00B351AA"/>
    <w:rsid w:val="00B53FB6"/>
    <w:rsid w:val="00B675B0"/>
    <w:rsid w:val="00B848AA"/>
    <w:rsid w:val="00B86C02"/>
    <w:rsid w:val="00B91203"/>
    <w:rsid w:val="00B96363"/>
    <w:rsid w:val="00BA72E2"/>
    <w:rsid w:val="00C0089D"/>
    <w:rsid w:val="00C02A62"/>
    <w:rsid w:val="00C13987"/>
    <w:rsid w:val="00C24BD3"/>
    <w:rsid w:val="00C37236"/>
    <w:rsid w:val="00C52D34"/>
    <w:rsid w:val="00C552A9"/>
    <w:rsid w:val="00C573C3"/>
    <w:rsid w:val="00C65CE4"/>
    <w:rsid w:val="00C720B7"/>
    <w:rsid w:val="00C772FF"/>
    <w:rsid w:val="00C9794B"/>
    <w:rsid w:val="00C97E05"/>
    <w:rsid w:val="00CA51AA"/>
    <w:rsid w:val="00CC0ADA"/>
    <w:rsid w:val="00CC205C"/>
    <w:rsid w:val="00CD1075"/>
    <w:rsid w:val="00CD4E45"/>
    <w:rsid w:val="00CE4BDA"/>
    <w:rsid w:val="00CE6494"/>
    <w:rsid w:val="00CF30AC"/>
    <w:rsid w:val="00CF7379"/>
    <w:rsid w:val="00D33D04"/>
    <w:rsid w:val="00D373BE"/>
    <w:rsid w:val="00D41402"/>
    <w:rsid w:val="00D4180A"/>
    <w:rsid w:val="00D54D1D"/>
    <w:rsid w:val="00D55C83"/>
    <w:rsid w:val="00D609AB"/>
    <w:rsid w:val="00D632BF"/>
    <w:rsid w:val="00D637F5"/>
    <w:rsid w:val="00D65249"/>
    <w:rsid w:val="00D6540D"/>
    <w:rsid w:val="00D67D5B"/>
    <w:rsid w:val="00D748EA"/>
    <w:rsid w:val="00D75798"/>
    <w:rsid w:val="00D9238B"/>
    <w:rsid w:val="00DA701A"/>
    <w:rsid w:val="00DA7A5B"/>
    <w:rsid w:val="00DB14F0"/>
    <w:rsid w:val="00DB43FD"/>
    <w:rsid w:val="00DB65D8"/>
    <w:rsid w:val="00DB68A4"/>
    <w:rsid w:val="00DD435C"/>
    <w:rsid w:val="00DD65E9"/>
    <w:rsid w:val="00DE1840"/>
    <w:rsid w:val="00E431D4"/>
    <w:rsid w:val="00E4328B"/>
    <w:rsid w:val="00E552C6"/>
    <w:rsid w:val="00E70221"/>
    <w:rsid w:val="00E853D0"/>
    <w:rsid w:val="00E93A43"/>
    <w:rsid w:val="00EB21E8"/>
    <w:rsid w:val="00EC5B63"/>
    <w:rsid w:val="00ED1E6A"/>
    <w:rsid w:val="00EF1CC6"/>
    <w:rsid w:val="00F01354"/>
    <w:rsid w:val="00F04DD4"/>
    <w:rsid w:val="00F05D09"/>
    <w:rsid w:val="00F06146"/>
    <w:rsid w:val="00F21EF7"/>
    <w:rsid w:val="00F221FE"/>
    <w:rsid w:val="00F3262C"/>
    <w:rsid w:val="00F5797B"/>
    <w:rsid w:val="00F66E49"/>
    <w:rsid w:val="00F72084"/>
    <w:rsid w:val="00FA6D5F"/>
    <w:rsid w:val="00FD312C"/>
    <w:rsid w:val="00FD63F2"/>
    <w:rsid w:val="00FD6CC3"/>
    <w:rsid w:val="00FE37ED"/>
    <w:rsid w:val="00FE78E7"/>
    <w:rsid w:val="00FF59CE"/>
    <w:rsid w:val="00FF71E5"/>
    <w:rsid w:val="00FF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0B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35C"/>
    <w:pPr>
      <w:spacing w:line="240" w:lineRule="auto"/>
    </w:pPr>
  </w:style>
  <w:style w:type="paragraph" w:styleId="Heading1">
    <w:name w:val="heading 1"/>
    <w:basedOn w:val="Normal"/>
    <w:next w:val="Normal"/>
    <w:link w:val="Heading1Char"/>
    <w:uiPriority w:val="9"/>
    <w:qFormat/>
    <w:rsid w:val="00F21E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1E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1E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1E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7F0"/>
    <w:rPr>
      <w:color w:val="0000FF" w:themeColor="hyperlink"/>
      <w:u w:val="single"/>
    </w:rPr>
  </w:style>
  <w:style w:type="character" w:styleId="CommentReference">
    <w:name w:val="annotation reference"/>
    <w:basedOn w:val="DefaultParagraphFont"/>
    <w:uiPriority w:val="99"/>
    <w:semiHidden/>
    <w:unhideWhenUsed/>
    <w:rsid w:val="004A0D0A"/>
    <w:rPr>
      <w:sz w:val="16"/>
      <w:szCs w:val="16"/>
    </w:rPr>
  </w:style>
  <w:style w:type="paragraph" w:styleId="CommentText">
    <w:name w:val="annotation text"/>
    <w:basedOn w:val="Normal"/>
    <w:link w:val="CommentTextChar"/>
    <w:uiPriority w:val="99"/>
    <w:unhideWhenUsed/>
    <w:rsid w:val="004A0D0A"/>
    <w:pPr>
      <w:spacing w:after="0"/>
    </w:pPr>
    <w:rPr>
      <w:sz w:val="20"/>
      <w:szCs w:val="20"/>
    </w:rPr>
  </w:style>
  <w:style w:type="character" w:customStyle="1" w:styleId="CommentTextChar">
    <w:name w:val="Comment Text Char"/>
    <w:basedOn w:val="DefaultParagraphFont"/>
    <w:link w:val="CommentText"/>
    <w:uiPriority w:val="99"/>
    <w:rsid w:val="004A0D0A"/>
    <w:rPr>
      <w:sz w:val="20"/>
      <w:szCs w:val="20"/>
    </w:rPr>
  </w:style>
  <w:style w:type="paragraph" w:styleId="BalloonText">
    <w:name w:val="Balloon Text"/>
    <w:basedOn w:val="Normal"/>
    <w:link w:val="BalloonTextChar"/>
    <w:uiPriority w:val="99"/>
    <w:semiHidden/>
    <w:unhideWhenUsed/>
    <w:rsid w:val="004A0D0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D0A"/>
    <w:rPr>
      <w:rFonts w:ascii="Tahoma" w:hAnsi="Tahoma" w:cs="Tahoma"/>
      <w:sz w:val="16"/>
      <w:szCs w:val="16"/>
    </w:rPr>
  </w:style>
  <w:style w:type="paragraph" w:styleId="NoSpacing">
    <w:name w:val="No Spacing"/>
    <w:uiPriority w:val="1"/>
    <w:qFormat/>
    <w:rsid w:val="00F21EF7"/>
    <w:pPr>
      <w:spacing w:after="0" w:line="240" w:lineRule="auto"/>
    </w:pPr>
  </w:style>
  <w:style w:type="character" w:customStyle="1" w:styleId="Heading1Char">
    <w:name w:val="Heading 1 Char"/>
    <w:basedOn w:val="DefaultParagraphFont"/>
    <w:link w:val="Heading1"/>
    <w:uiPriority w:val="9"/>
    <w:rsid w:val="00F21E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1E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1EF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21EF7"/>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F21E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1EF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97941"/>
    <w:pPr>
      <w:ind w:left="720"/>
      <w:contextualSpacing/>
    </w:pPr>
  </w:style>
  <w:style w:type="paragraph" w:styleId="FootnoteText">
    <w:name w:val="footnote text"/>
    <w:basedOn w:val="Normal"/>
    <w:link w:val="FootnoteTextChar"/>
    <w:uiPriority w:val="99"/>
    <w:semiHidden/>
    <w:unhideWhenUsed/>
    <w:rsid w:val="00003519"/>
    <w:pPr>
      <w:spacing w:after="0"/>
    </w:pPr>
    <w:rPr>
      <w:sz w:val="20"/>
      <w:szCs w:val="20"/>
    </w:rPr>
  </w:style>
  <w:style w:type="character" w:customStyle="1" w:styleId="FootnoteTextChar">
    <w:name w:val="Footnote Text Char"/>
    <w:basedOn w:val="DefaultParagraphFont"/>
    <w:link w:val="FootnoteText"/>
    <w:uiPriority w:val="99"/>
    <w:semiHidden/>
    <w:rsid w:val="00003519"/>
    <w:rPr>
      <w:sz w:val="20"/>
      <w:szCs w:val="20"/>
    </w:rPr>
  </w:style>
  <w:style w:type="character" w:styleId="FootnoteReference">
    <w:name w:val="footnote reference"/>
    <w:basedOn w:val="DefaultParagraphFont"/>
    <w:uiPriority w:val="99"/>
    <w:semiHidden/>
    <w:unhideWhenUsed/>
    <w:rsid w:val="00003519"/>
    <w:rPr>
      <w:vertAlign w:val="superscript"/>
    </w:rPr>
  </w:style>
  <w:style w:type="paragraph" w:styleId="Header">
    <w:name w:val="header"/>
    <w:basedOn w:val="Normal"/>
    <w:link w:val="HeaderChar"/>
    <w:uiPriority w:val="99"/>
    <w:unhideWhenUsed/>
    <w:rsid w:val="00B12347"/>
    <w:pPr>
      <w:tabs>
        <w:tab w:val="center" w:pos="4680"/>
        <w:tab w:val="right" w:pos="9360"/>
      </w:tabs>
      <w:spacing w:after="0"/>
    </w:pPr>
  </w:style>
  <w:style w:type="character" w:customStyle="1" w:styleId="HeaderChar">
    <w:name w:val="Header Char"/>
    <w:basedOn w:val="DefaultParagraphFont"/>
    <w:link w:val="Header"/>
    <w:uiPriority w:val="99"/>
    <w:rsid w:val="00B12347"/>
  </w:style>
  <w:style w:type="paragraph" w:styleId="Footer">
    <w:name w:val="footer"/>
    <w:basedOn w:val="Normal"/>
    <w:link w:val="FooterChar"/>
    <w:uiPriority w:val="99"/>
    <w:unhideWhenUsed/>
    <w:rsid w:val="00B12347"/>
    <w:pPr>
      <w:tabs>
        <w:tab w:val="center" w:pos="4680"/>
        <w:tab w:val="right" w:pos="9360"/>
      </w:tabs>
      <w:spacing w:after="0"/>
    </w:pPr>
  </w:style>
  <w:style w:type="character" w:customStyle="1" w:styleId="FooterChar">
    <w:name w:val="Footer Char"/>
    <w:basedOn w:val="DefaultParagraphFont"/>
    <w:link w:val="Footer"/>
    <w:uiPriority w:val="99"/>
    <w:rsid w:val="00B12347"/>
  </w:style>
  <w:style w:type="paragraph" w:styleId="Bibliography">
    <w:name w:val="Bibliography"/>
    <w:basedOn w:val="Normal"/>
    <w:next w:val="Normal"/>
    <w:uiPriority w:val="37"/>
    <w:unhideWhenUsed/>
    <w:rsid w:val="00647F97"/>
    <w:pPr>
      <w:spacing w:after="80"/>
      <w:jc w:val="both"/>
    </w:pPr>
    <w:rPr>
      <w:rFonts w:ascii="Times New Roman" w:eastAsia="Times New Roman" w:hAnsi="Times New Roman" w:cs="Times New Roman"/>
      <w:sz w:val="18"/>
      <w:szCs w:val="20"/>
    </w:rPr>
  </w:style>
  <w:style w:type="paragraph" w:styleId="CommentSubject">
    <w:name w:val="annotation subject"/>
    <w:basedOn w:val="CommentText"/>
    <w:next w:val="CommentText"/>
    <w:link w:val="CommentSubjectChar"/>
    <w:uiPriority w:val="99"/>
    <w:semiHidden/>
    <w:unhideWhenUsed/>
    <w:rsid w:val="00A52D1D"/>
    <w:pPr>
      <w:spacing w:after="200"/>
    </w:pPr>
    <w:rPr>
      <w:b/>
      <w:bCs/>
    </w:rPr>
  </w:style>
  <w:style w:type="character" w:customStyle="1" w:styleId="CommentSubjectChar">
    <w:name w:val="Comment Subject Char"/>
    <w:basedOn w:val="CommentTextChar"/>
    <w:link w:val="CommentSubject"/>
    <w:uiPriority w:val="99"/>
    <w:semiHidden/>
    <w:rsid w:val="00A52D1D"/>
    <w:rPr>
      <w:b/>
      <w:bCs/>
      <w:sz w:val="20"/>
      <w:szCs w:val="20"/>
    </w:rPr>
  </w:style>
  <w:style w:type="paragraph" w:styleId="Caption">
    <w:name w:val="caption"/>
    <w:basedOn w:val="Normal"/>
    <w:next w:val="Normal"/>
    <w:uiPriority w:val="35"/>
    <w:unhideWhenUsed/>
    <w:qFormat/>
    <w:rsid w:val="00CF30AC"/>
    <w:rPr>
      <w:b/>
      <w:bCs/>
      <w:color w:val="4F81BD" w:themeColor="accent1"/>
      <w:sz w:val="18"/>
      <w:szCs w:val="18"/>
    </w:rPr>
  </w:style>
  <w:style w:type="table" w:styleId="TableGrid">
    <w:name w:val="Table Grid"/>
    <w:basedOn w:val="TableNormal"/>
    <w:uiPriority w:val="59"/>
    <w:rsid w:val="009915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35C"/>
    <w:pPr>
      <w:spacing w:line="240" w:lineRule="auto"/>
    </w:pPr>
  </w:style>
  <w:style w:type="paragraph" w:styleId="Heading1">
    <w:name w:val="heading 1"/>
    <w:basedOn w:val="Normal"/>
    <w:next w:val="Normal"/>
    <w:link w:val="Heading1Char"/>
    <w:uiPriority w:val="9"/>
    <w:qFormat/>
    <w:rsid w:val="00F21E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1E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1E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1E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7F0"/>
    <w:rPr>
      <w:color w:val="0000FF" w:themeColor="hyperlink"/>
      <w:u w:val="single"/>
    </w:rPr>
  </w:style>
  <w:style w:type="character" w:styleId="CommentReference">
    <w:name w:val="annotation reference"/>
    <w:basedOn w:val="DefaultParagraphFont"/>
    <w:uiPriority w:val="99"/>
    <w:semiHidden/>
    <w:unhideWhenUsed/>
    <w:rsid w:val="004A0D0A"/>
    <w:rPr>
      <w:sz w:val="16"/>
      <w:szCs w:val="16"/>
    </w:rPr>
  </w:style>
  <w:style w:type="paragraph" w:styleId="CommentText">
    <w:name w:val="annotation text"/>
    <w:basedOn w:val="Normal"/>
    <w:link w:val="CommentTextChar"/>
    <w:uiPriority w:val="99"/>
    <w:unhideWhenUsed/>
    <w:rsid w:val="004A0D0A"/>
    <w:pPr>
      <w:spacing w:after="0"/>
    </w:pPr>
    <w:rPr>
      <w:sz w:val="20"/>
      <w:szCs w:val="20"/>
    </w:rPr>
  </w:style>
  <w:style w:type="character" w:customStyle="1" w:styleId="CommentTextChar">
    <w:name w:val="Comment Text Char"/>
    <w:basedOn w:val="DefaultParagraphFont"/>
    <w:link w:val="CommentText"/>
    <w:uiPriority w:val="99"/>
    <w:rsid w:val="004A0D0A"/>
    <w:rPr>
      <w:sz w:val="20"/>
      <w:szCs w:val="20"/>
    </w:rPr>
  </w:style>
  <w:style w:type="paragraph" w:styleId="BalloonText">
    <w:name w:val="Balloon Text"/>
    <w:basedOn w:val="Normal"/>
    <w:link w:val="BalloonTextChar"/>
    <w:uiPriority w:val="99"/>
    <w:semiHidden/>
    <w:unhideWhenUsed/>
    <w:rsid w:val="004A0D0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D0A"/>
    <w:rPr>
      <w:rFonts w:ascii="Tahoma" w:hAnsi="Tahoma" w:cs="Tahoma"/>
      <w:sz w:val="16"/>
      <w:szCs w:val="16"/>
    </w:rPr>
  </w:style>
  <w:style w:type="paragraph" w:styleId="NoSpacing">
    <w:name w:val="No Spacing"/>
    <w:uiPriority w:val="1"/>
    <w:qFormat/>
    <w:rsid w:val="00F21EF7"/>
    <w:pPr>
      <w:spacing w:after="0" w:line="240" w:lineRule="auto"/>
    </w:pPr>
  </w:style>
  <w:style w:type="character" w:customStyle="1" w:styleId="Heading1Char">
    <w:name w:val="Heading 1 Char"/>
    <w:basedOn w:val="DefaultParagraphFont"/>
    <w:link w:val="Heading1"/>
    <w:uiPriority w:val="9"/>
    <w:rsid w:val="00F21E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1E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1EF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21EF7"/>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F21E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1EF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97941"/>
    <w:pPr>
      <w:ind w:left="720"/>
      <w:contextualSpacing/>
    </w:pPr>
  </w:style>
  <w:style w:type="paragraph" w:styleId="FootnoteText">
    <w:name w:val="footnote text"/>
    <w:basedOn w:val="Normal"/>
    <w:link w:val="FootnoteTextChar"/>
    <w:uiPriority w:val="99"/>
    <w:semiHidden/>
    <w:unhideWhenUsed/>
    <w:rsid w:val="00003519"/>
    <w:pPr>
      <w:spacing w:after="0"/>
    </w:pPr>
    <w:rPr>
      <w:sz w:val="20"/>
      <w:szCs w:val="20"/>
    </w:rPr>
  </w:style>
  <w:style w:type="character" w:customStyle="1" w:styleId="FootnoteTextChar">
    <w:name w:val="Footnote Text Char"/>
    <w:basedOn w:val="DefaultParagraphFont"/>
    <w:link w:val="FootnoteText"/>
    <w:uiPriority w:val="99"/>
    <w:semiHidden/>
    <w:rsid w:val="00003519"/>
    <w:rPr>
      <w:sz w:val="20"/>
      <w:szCs w:val="20"/>
    </w:rPr>
  </w:style>
  <w:style w:type="character" w:styleId="FootnoteReference">
    <w:name w:val="footnote reference"/>
    <w:basedOn w:val="DefaultParagraphFont"/>
    <w:uiPriority w:val="99"/>
    <w:semiHidden/>
    <w:unhideWhenUsed/>
    <w:rsid w:val="00003519"/>
    <w:rPr>
      <w:vertAlign w:val="superscript"/>
    </w:rPr>
  </w:style>
  <w:style w:type="paragraph" w:styleId="Header">
    <w:name w:val="header"/>
    <w:basedOn w:val="Normal"/>
    <w:link w:val="HeaderChar"/>
    <w:uiPriority w:val="99"/>
    <w:unhideWhenUsed/>
    <w:rsid w:val="00B12347"/>
    <w:pPr>
      <w:tabs>
        <w:tab w:val="center" w:pos="4680"/>
        <w:tab w:val="right" w:pos="9360"/>
      </w:tabs>
      <w:spacing w:after="0"/>
    </w:pPr>
  </w:style>
  <w:style w:type="character" w:customStyle="1" w:styleId="HeaderChar">
    <w:name w:val="Header Char"/>
    <w:basedOn w:val="DefaultParagraphFont"/>
    <w:link w:val="Header"/>
    <w:uiPriority w:val="99"/>
    <w:rsid w:val="00B12347"/>
  </w:style>
  <w:style w:type="paragraph" w:styleId="Footer">
    <w:name w:val="footer"/>
    <w:basedOn w:val="Normal"/>
    <w:link w:val="FooterChar"/>
    <w:uiPriority w:val="99"/>
    <w:unhideWhenUsed/>
    <w:rsid w:val="00B12347"/>
    <w:pPr>
      <w:tabs>
        <w:tab w:val="center" w:pos="4680"/>
        <w:tab w:val="right" w:pos="9360"/>
      </w:tabs>
      <w:spacing w:after="0"/>
    </w:pPr>
  </w:style>
  <w:style w:type="character" w:customStyle="1" w:styleId="FooterChar">
    <w:name w:val="Footer Char"/>
    <w:basedOn w:val="DefaultParagraphFont"/>
    <w:link w:val="Footer"/>
    <w:uiPriority w:val="99"/>
    <w:rsid w:val="00B12347"/>
  </w:style>
  <w:style w:type="paragraph" w:styleId="Bibliography">
    <w:name w:val="Bibliography"/>
    <w:basedOn w:val="Normal"/>
    <w:next w:val="Normal"/>
    <w:uiPriority w:val="37"/>
    <w:unhideWhenUsed/>
    <w:rsid w:val="00647F97"/>
    <w:pPr>
      <w:spacing w:after="80"/>
      <w:jc w:val="both"/>
    </w:pPr>
    <w:rPr>
      <w:rFonts w:ascii="Times New Roman" w:eastAsia="Times New Roman" w:hAnsi="Times New Roman" w:cs="Times New Roman"/>
      <w:sz w:val="18"/>
      <w:szCs w:val="20"/>
    </w:rPr>
  </w:style>
  <w:style w:type="paragraph" w:styleId="CommentSubject">
    <w:name w:val="annotation subject"/>
    <w:basedOn w:val="CommentText"/>
    <w:next w:val="CommentText"/>
    <w:link w:val="CommentSubjectChar"/>
    <w:uiPriority w:val="99"/>
    <w:semiHidden/>
    <w:unhideWhenUsed/>
    <w:rsid w:val="00A52D1D"/>
    <w:pPr>
      <w:spacing w:after="200"/>
    </w:pPr>
    <w:rPr>
      <w:b/>
      <w:bCs/>
    </w:rPr>
  </w:style>
  <w:style w:type="character" w:customStyle="1" w:styleId="CommentSubjectChar">
    <w:name w:val="Comment Subject Char"/>
    <w:basedOn w:val="CommentTextChar"/>
    <w:link w:val="CommentSubject"/>
    <w:uiPriority w:val="99"/>
    <w:semiHidden/>
    <w:rsid w:val="00A52D1D"/>
    <w:rPr>
      <w:b/>
      <w:bCs/>
      <w:sz w:val="20"/>
      <w:szCs w:val="20"/>
    </w:rPr>
  </w:style>
  <w:style w:type="paragraph" w:styleId="Caption">
    <w:name w:val="caption"/>
    <w:basedOn w:val="Normal"/>
    <w:next w:val="Normal"/>
    <w:uiPriority w:val="35"/>
    <w:unhideWhenUsed/>
    <w:qFormat/>
    <w:rsid w:val="00CF30AC"/>
    <w:rPr>
      <w:b/>
      <w:bCs/>
      <w:color w:val="4F81BD" w:themeColor="accent1"/>
      <w:sz w:val="18"/>
      <w:szCs w:val="18"/>
    </w:rPr>
  </w:style>
  <w:style w:type="table" w:styleId="TableGrid">
    <w:name w:val="Table Grid"/>
    <w:basedOn w:val="TableNormal"/>
    <w:uiPriority w:val="59"/>
    <w:rsid w:val="009915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ronnyk.web.officelive.com/" TargetMode="External"/><Relationship Id="rId17" Type="http://schemas.openxmlformats.org/officeDocument/2006/relationships/image" Target="cid:image002.png@01C8FDF0.1796B430" TargetMode="External"/><Relationship Id="rId25" Type="http://schemas.openxmlformats.org/officeDocument/2006/relationships/chart" Target="charts/chart3.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ntTable" Target="fontTable.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Ronny\wl\formTracking\FormTracking_Phase_2.4_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a:t>
            </a:r>
            <a:r>
              <a:rPr lang="en-US" baseline="0"/>
              <a:t> Loss for OOB with Different Filters </a:t>
            </a:r>
            <a:endParaRPr lang="en-US"/>
          </a:p>
        </c:rich>
      </c:tx>
      <c:layout/>
      <c:overlay val="0"/>
    </c:title>
    <c:autoTitleDeleted val="0"/>
    <c:plotArea>
      <c:layout>
        <c:manualLayout>
          <c:layoutTarget val="inner"/>
          <c:xMode val="edge"/>
          <c:yMode val="edge"/>
          <c:x val="8.0350469307763892E-2"/>
          <c:y val="0.16707164456154031"/>
          <c:w val="0.87578577844616223"/>
          <c:h val="0.58418131193676537"/>
        </c:manualLayout>
      </c:layout>
      <c:lineChart>
        <c:grouping val="standard"/>
        <c:varyColors val="0"/>
        <c:ser>
          <c:idx val="0"/>
          <c:order val="0"/>
          <c:tx>
            <c:strRef>
              <c:f>'Loss - Overall'!$C$3</c:f>
              <c:strCache>
                <c:ptCount val="1"/>
                <c:pt idx="0">
                  <c:v>OOB-2000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Overall'!$D$3:$G$3</c:f>
              <c:numCache>
                <c:formatCode>0.0%</c:formatCode>
                <c:ptCount val="4"/>
                <c:pt idx="0">
                  <c:v>1.8681511300881713E-2</c:v>
                </c:pt>
                <c:pt idx="1">
                  <c:v>2.935515799395335E-2</c:v>
                </c:pt>
                <c:pt idx="2">
                  <c:v>7.5135790642929343E-2</c:v>
                </c:pt>
                <c:pt idx="3">
                  <c:v>8.5992329921995528E-2</c:v>
                </c:pt>
              </c:numCache>
            </c:numRef>
          </c:val>
          <c:smooth val="0"/>
        </c:ser>
        <c:ser>
          <c:idx val="1"/>
          <c:order val="1"/>
          <c:tx>
            <c:strRef>
              <c:f>'Loss - Overall'!$C$4</c:f>
              <c:strCache>
                <c:ptCount val="1"/>
                <c:pt idx="0">
                  <c:v>OOB-150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Overall'!$D$4:$G$4</c:f>
              <c:numCache>
                <c:formatCode>0.0%</c:formatCode>
                <c:ptCount val="4"/>
                <c:pt idx="0">
                  <c:v>2.6611712318537633E-2</c:v>
                </c:pt>
                <c:pt idx="1">
                  <c:v>3.8488165892165416E-2</c:v>
                </c:pt>
                <c:pt idx="2">
                  <c:v>8.2480359491818381E-2</c:v>
                </c:pt>
                <c:pt idx="3">
                  <c:v>9.4288191730320992E-2</c:v>
                </c:pt>
              </c:numCache>
            </c:numRef>
          </c:val>
          <c:smooth val="0"/>
        </c:ser>
        <c:dLbls>
          <c:showLegendKey val="0"/>
          <c:showVal val="0"/>
          <c:showCatName val="0"/>
          <c:showSerName val="0"/>
          <c:showPercent val="0"/>
          <c:showBubbleSize val="0"/>
        </c:dLbls>
        <c:marker val="1"/>
        <c:smooth val="0"/>
        <c:axId val="153549056"/>
        <c:axId val="156881664"/>
      </c:lineChart>
      <c:catAx>
        <c:axId val="153549056"/>
        <c:scaling>
          <c:orientation val="minMax"/>
        </c:scaling>
        <c:delete val="0"/>
        <c:axPos val="b"/>
        <c:majorTickMark val="out"/>
        <c:minorTickMark val="none"/>
        <c:tickLblPos val="nextTo"/>
        <c:crossAx val="156881664"/>
        <c:crosses val="autoZero"/>
        <c:auto val="1"/>
        <c:lblAlgn val="ctr"/>
        <c:lblOffset val="100"/>
        <c:noMultiLvlLbl val="0"/>
      </c:catAx>
      <c:valAx>
        <c:axId val="156881664"/>
        <c:scaling>
          <c:orientation val="minMax"/>
        </c:scaling>
        <c:delete val="0"/>
        <c:axPos val="l"/>
        <c:majorGridlines/>
        <c:numFmt formatCode="0.0%" sourceLinked="1"/>
        <c:majorTickMark val="out"/>
        <c:minorTickMark val="none"/>
        <c:tickLblPos val="nextTo"/>
        <c:crossAx val="153549056"/>
        <c:crosses val="autoZero"/>
        <c:crossBetween val="between"/>
      </c:valAx>
    </c:plotArea>
    <c:legend>
      <c:legendPos val="r"/>
      <c:layout>
        <c:manualLayout>
          <c:xMode val="edge"/>
          <c:yMode val="edge"/>
          <c:x val="9.8765150504107432E-2"/>
          <c:y val="0.17532848317914729"/>
          <c:w val="0.16314338111582494"/>
          <c:h val="0.15535684951759543"/>
        </c:manualLayout>
      </c:layout>
      <c:overlay val="0"/>
      <c:spPr>
        <a:solidFill>
          <a:sysClr val="window" lastClr="FFFFFF"/>
        </a:solidFill>
      </c:sp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Loss for Fixed Timers with Different Filters</a:t>
            </a:r>
          </a:p>
        </c:rich>
      </c:tx>
      <c:layout/>
      <c:overlay val="0"/>
    </c:title>
    <c:autoTitleDeleted val="0"/>
    <c:plotArea>
      <c:layout>
        <c:manualLayout>
          <c:layoutTarget val="inner"/>
          <c:xMode val="edge"/>
          <c:yMode val="edge"/>
          <c:x val="7.464943209931936E-2"/>
          <c:y val="0.17555265051328045"/>
          <c:w val="0.90521648526000065"/>
          <c:h val="0.61299851032134811"/>
        </c:manualLayout>
      </c:layout>
      <c:lineChart>
        <c:grouping val="standard"/>
        <c:varyColors val="0"/>
        <c:ser>
          <c:idx val="0"/>
          <c:order val="0"/>
          <c:tx>
            <c:strRef>
              <c:f>'Loss - Overall'!$C$5</c:f>
              <c:strCache>
                <c:ptCount val="1"/>
                <c:pt idx="0">
                  <c:v>Fixed-500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Overall'!$D$5:$G$5</c:f>
              <c:numCache>
                <c:formatCode>0.0%</c:formatCode>
                <c:ptCount val="4"/>
                <c:pt idx="0">
                  <c:v>2.0115762663825212E-2</c:v>
                </c:pt>
                <c:pt idx="1">
                  <c:v>3.3837989788860559E-2</c:v>
                </c:pt>
                <c:pt idx="2">
                  <c:v>6.9805629809302563E-2</c:v>
                </c:pt>
                <c:pt idx="3">
                  <c:v>8.3468032378255244E-2</c:v>
                </c:pt>
              </c:numCache>
            </c:numRef>
          </c:val>
          <c:smooth val="0"/>
        </c:ser>
        <c:ser>
          <c:idx val="1"/>
          <c:order val="1"/>
          <c:tx>
            <c:strRef>
              <c:f>'Loss - Overall'!$C$6</c:f>
              <c:strCache>
                <c:ptCount val="1"/>
                <c:pt idx="0">
                  <c:v>Fixed-150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Overall'!$D$6:$G$6</c:f>
              <c:numCache>
                <c:formatCode>0.0%</c:formatCode>
                <c:ptCount val="4"/>
                <c:pt idx="0">
                  <c:v>2.4230448320476411E-2</c:v>
                </c:pt>
                <c:pt idx="1">
                  <c:v>3.8316097154941685E-2</c:v>
                </c:pt>
                <c:pt idx="2">
                  <c:v>7.4843536180533923E-2</c:v>
                </c:pt>
                <c:pt idx="3">
                  <c:v>8.8298975207454042E-2</c:v>
                </c:pt>
              </c:numCache>
            </c:numRef>
          </c:val>
          <c:smooth val="0"/>
        </c:ser>
        <c:ser>
          <c:idx val="2"/>
          <c:order val="2"/>
          <c:tx>
            <c:strRef>
              <c:f>'Loss - Overall'!$C$7</c:f>
              <c:strCache>
                <c:ptCount val="1"/>
                <c:pt idx="0">
                  <c:v>Fixed-50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Overall'!$D$7:$G$7</c:f>
              <c:numCache>
                <c:formatCode>0.0%</c:formatCode>
                <c:ptCount val="4"/>
                <c:pt idx="0">
                  <c:v>2.8035380260769734E-2</c:v>
                </c:pt>
                <c:pt idx="1">
                  <c:v>4.3725145817594686E-2</c:v>
                </c:pt>
                <c:pt idx="2">
                  <c:v>7.7986003370799001E-2</c:v>
                </c:pt>
                <c:pt idx="3">
                  <c:v>9.3045959206611045E-2</c:v>
                </c:pt>
              </c:numCache>
            </c:numRef>
          </c:val>
          <c:smooth val="0"/>
        </c:ser>
        <c:ser>
          <c:idx val="3"/>
          <c:order val="3"/>
          <c:tx>
            <c:strRef>
              <c:f>'Loss - Overall'!$C$8</c:f>
              <c:strCache>
                <c:ptCount val="1"/>
                <c:pt idx="0">
                  <c:v>Fixed-0</c:v>
                </c:pt>
              </c:strCache>
            </c:strRef>
          </c:tx>
          <c:cat>
            <c:strRef>
              <c:f>'Loss - Overall'!$D$2:$G$2</c:f>
              <c:strCache>
                <c:ptCount val="4"/>
                <c:pt idx="0">
                  <c:v>% clicks lost : dup+robots removed</c:v>
                </c:pt>
                <c:pt idx="1">
                  <c:v>% clicks lost: dups removed</c:v>
                </c:pt>
                <c:pt idx="2">
                  <c:v>% clicks lost: robots filtered</c:v>
                </c:pt>
                <c:pt idx="3">
                  <c:v>% clicks lost: no filtering</c:v>
                </c:pt>
              </c:strCache>
            </c:strRef>
          </c:cat>
          <c:val>
            <c:numRef>
              <c:f>'Loss - Overall'!$D$8:$G$8</c:f>
              <c:numCache>
                <c:formatCode>0.0%</c:formatCode>
                <c:ptCount val="4"/>
                <c:pt idx="0">
                  <c:v>2.8404511231216189E-2</c:v>
                </c:pt>
                <c:pt idx="1">
                  <c:v>4.5874285298522312E-2</c:v>
                </c:pt>
                <c:pt idx="2">
                  <c:v>7.7850592866740523E-2</c:v>
                </c:pt>
                <c:pt idx="3">
                  <c:v>9.4879595436100028E-2</c:v>
                </c:pt>
              </c:numCache>
            </c:numRef>
          </c:val>
          <c:smooth val="0"/>
        </c:ser>
        <c:dLbls>
          <c:showLegendKey val="0"/>
          <c:showVal val="0"/>
          <c:showCatName val="0"/>
          <c:showSerName val="0"/>
          <c:showPercent val="0"/>
          <c:showBubbleSize val="0"/>
        </c:dLbls>
        <c:marker val="1"/>
        <c:smooth val="0"/>
        <c:axId val="177826432"/>
        <c:axId val="41529728"/>
      </c:lineChart>
      <c:catAx>
        <c:axId val="177826432"/>
        <c:scaling>
          <c:orientation val="minMax"/>
        </c:scaling>
        <c:delete val="0"/>
        <c:axPos val="b"/>
        <c:majorTickMark val="out"/>
        <c:minorTickMark val="none"/>
        <c:tickLblPos val="nextTo"/>
        <c:crossAx val="41529728"/>
        <c:crosses val="autoZero"/>
        <c:auto val="1"/>
        <c:lblAlgn val="ctr"/>
        <c:lblOffset val="100"/>
        <c:noMultiLvlLbl val="0"/>
      </c:catAx>
      <c:valAx>
        <c:axId val="41529728"/>
        <c:scaling>
          <c:orientation val="minMax"/>
        </c:scaling>
        <c:delete val="0"/>
        <c:axPos val="l"/>
        <c:majorGridlines/>
        <c:numFmt formatCode="0.0%" sourceLinked="1"/>
        <c:majorTickMark val="out"/>
        <c:minorTickMark val="none"/>
        <c:tickLblPos val="nextTo"/>
        <c:crossAx val="177826432"/>
        <c:crosses val="autoZero"/>
        <c:crossBetween val="between"/>
      </c:valAx>
    </c:plotArea>
    <c:legend>
      <c:legendPos val="r"/>
      <c:layout>
        <c:manualLayout>
          <c:xMode val="edge"/>
          <c:yMode val="edge"/>
          <c:x val="9.8059203186927762E-2"/>
          <c:y val="0.19481835040890191"/>
          <c:w val="0.15626074200371171"/>
          <c:h val="0.18673321161072856"/>
        </c:manualLayout>
      </c:layout>
      <c:overlay val="0"/>
      <c:spPr>
        <a:solidFill>
          <a:sysClr val="window" lastClr="FFFFFF"/>
        </a:solidFill>
      </c:sp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Timers - Percentiles by Browser (ExP Beacon)</a:t>
            </a:r>
          </a:p>
        </c:rich>
      </c:tx>
      <c:layout/>
      <c:overlay val="1"/>
    </c:title>
    <c:autoTitleDeleted val="0"/>
    <c:plotArea>
      <c:layout>
        <c:manualLayout>
          <c:layoutTarget val="inner"/>
          <c:xMode val="edge"/>
          <c:yMode val="edge"/>
          <c:x val="0.10558573928259071"/>
          <c:y val="0.14030399344098221"/>
          <c:w val="0.84787497893039065"/>
          <c:h val="0.71858065409166649"/>
        </c:manualLayout>
      </c:layout>
      <c:lineChart>
        <c:grouping val="standard"/>
        <c:varyColors val="0"/>
        <c:ser>
          <c:idx val="0"/>
          <c:order val="0"/>
          <c:tx>
            <c:strRef>
              <c:f>Percentiles!$G$2</c:f>
              <c:strCache>
                <c:ptCount val="1"/>
                <c:pt idx="0">
                  <c:v>IE6</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Percentiles!$G$3:$G$7</c:f>
              <c:numCache>
                <c:formatCode>0.00</c:formatCode>
                <c:ptCount val="5"/>
                <c:pt idx="0">
                  <c:v>0.25</c:v>
                </c:pt>
                <c:pt idx="1">
                  <c:v>0.41100000000000031</c:v>
                </c:pt>
                <c:pt idx="2">
                  <c:v>0.75100000000000444</c:v>
                </c:pt>
                <c:pt idx="3">
                  <c:v>1.141</c:v>
                </c:pt>
                <c:pt idx="4">
                  <c:v>1.9370000000000001</c:v>
                </c:pt>
              </c:numCache>
            </c:numRef>
          </c:val>
          <c:smooth val="0"/>
        </c:ser>
        <c:ser>
          <c:idx val="1"/>
          <c:order val="1"/>
          <c:tx>
            <c:strRef>
              <c:f>Percentiles!$H$2</c:f>
              <c:strCache>
                <c:ptCount val="1"/>
                <c:pt idx="0">
                  <c:v>IE7</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Percentiles!$H$3:$H$7</c:f>
              <c:numCache>
                <c:formatCode>0.00</c:formatCode>
                <c:ptCount val="5"/>
                <c:pt idx="0">
                  <c:v>0.23400000000000001</c:v>
                </c:pt>
                <c:pt idx="1">
                  <c:v>0.35700000000000032</c:v>
                </c:pt>
                <c:pt idx="2">
                  <c:v>0.57900000000000063</c:v>
                </c:pt>
                <c:pt idx="3">
                  <c:v>0.88900000000000001</c:v>
                </c:pt>
                <c:pt idx="4">
                  <c:v>1.7029999999999894</c:v>
                </c:pt>
              </c:numCache>
            </c:numRef>
          </c:val>
          <c:smooth val="0"/>
        </c:ser>
        <c:ser>
          <c:idx val="2"/>
          <c:order val="2"/>
          <c:tx>
            <c:strRef>
              <c:f>Percentiles!$I$2</c:f>
              <c:strCache>
                <c:ptCount val="1"/>
                <c:pt idx="0">
                  <c:v>IE8</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Percentiles!$I$3:$I$7</c:f>
              <c:numCache>
                <c:formatCode>0.00</c:formatCode>
                <c:ptCount val="5"/>
                <c:pt idx="0">
                  <c:v>0.23400000000000001</c:v>
                </c:pt>
                <c:pt idx="1">
                  <c:v>0.35900000000000032</c:v>
                </c:pt>
                <c:pt idx="2">
                  <c:v>0.59399999999999997</c:v>
                </c:pt>
                <c:pt idx="3">
                  <c:v>0.89100000000000001</c:v>
                </c:pt>
                <c:pt idx="4">
                  <c:v>1.7006300002444492</c:v>
                </c:pt>
              </c:numCache>
            </c:numRef>
          </c:val>
          <c:smooth val="0"/>
        </c:ser>
        <c:ser>
          <c:idx val="3"/>
          <c:order val="3"/>
          <c:tx>
            <c:strRef>
              <c:f>Percentiles!$J$2</c:f>
              <c:strCache>
                <c:ptCount val="1"/>
                <c:pt idx="0">
                  <c:v>FireFox 3</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Percentiles!$J$3:$J$7</c:f>
              <c:numCache>
                <c:formatCode>0.00</c:formatCode>
                <c:ptCount val="5"/>
                <c:pt idx="0">
                  <c:v>0.23600000000000004</c:v>
                </c:pt>
                <c:pt idx="1">
                  <c:v>0.37800000000000211</c:v>
                </c:pt>
                <c:pt idx="2">
                  <c:v>0.63600000000000478</c:v>
                </c:pt>
                <c:pt idx="3">
                  <c:v>0.93300000000000005</c:v>
                </c:pt>
                <c:pt idx="4">
                  <c:v>1.718</c:v>
                </c:pt>
              </c:numCache>
            </c:numRef>
          </c:val>
          <c:smooth val="0"/>
        </c:ser>
        <c:ser>
          <c:idx val="4"/>
          <c:order val="4"/>
          <c:tx>
            <c:strRef>
              <c:f>Percentiles!$K$2</c:f>
              <c:strCache>
                <c:ptCount val="1"/>
                <c:pt idx="0">
                  <c:v>FireFox != 3</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Percentiles!$K$3:$K$7</c:f>
              <c:numCache>
                <c:formatCode>0.00</c:formatCode>
                <c:ptCount val="5"/>
                <c:pt idx="0">
                  <c:v>0.28100000000000008</c:v>
                </c:pt>
                <c:pt idx="1">
                  <c:v>0.45300000000000001</c:v>
                </c:pt>
                <c:pt idx="2">
                  <c:v>0.75730000001249764</c:v>
                </c:pt>
                <c:pt idx="3">
                  <c:v>1.125</c:v>
                </c:pt>
                <c:pt idx="4">
                  <c:v>1.9219999999999915</c:v>
                </c:pt>
              </c:numCache>
            </c:numRef>
          </c:val>
          <c:smooth val="0"/>
        </c:ser>
        <c:ser>
          <c:idx val="5"/>
          <c:order val="5"/>
          <c:tx>
            <c:strRef>
              <c:f>Percentiles!$L$2</c:f>
              <c:strCache>
                <c:ptCount val="1"/>
                <c:pt idx="0">
                  <c:v>Chrome</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Percentiles!$L$3:$L$7</c:f>
              <c:numCache>
                <c:formatCode>0.00</c:formatCode>
                <c:ptCount val="5"/>
                <c:pt idx="0">
                  <c:v>0.23200000000000001</c:v>
                </c:pt>
                <c:pt idx="1">
                  <c:v>0.35950000000729032</c:v>
                </c:pt>
                <c:pt idx="2">
                  <c:v>0.63120000001166299</c:v>
                </c:pt>
                <c:pt idx="3">
                  <c:v>0.8851000000072885</c:v>
                </c:pt>
                <c:pt idx="4">
                  <c:v>1.5654400000204098</c:v>
                </c:pt>
              </c:numCache>
            </c:numRef>
          </c:val>
          <c:smooth val="0"/>
        </c:ser>
        <c:ser>
          <c:idx val="6"/>
          <c:order val="6"/>
          <c:tx>
            <c:strRef>
              <c:f>Percentiles!$M$2</c:f>
              <c:strCache>
                <c:ptCount val="1"/>
                <c:pt idx="0">
                  <c:v>Safari</c:v>
                </c:pt>
              </c:strCache>
            </c:strRef>
          </c:tx>
          <c:cat>
            <c:numRef>
              <c:f>Percentiles!$F$3:$F$7</c:f>
              <c:numCache>
                <c:formatCode>0%</c:formatCode>
                <c:ptCount val="5"/>
                <c:pt idx="0">
                  <c:v>0.5</c:v>
                </c:pt>
                <c:pt idx="1">
                  <c:v>0.75000000000000433</c:v>
                </c:pt>
                <c:pt idx="2">
                  <c:v>0.9</c:v>
                </c:pt>
                <c:pt idx="3">
                  <c:v>0.95000000000000062</c:v>
                </c:pt>
                <c:pt idx="4">
                  <c:v>0.99</c:v>
                </c:pt>
              </c:numCache>
            </c:numRef>
          </c:cat>
          <c:val>
            <c:numRef>
              <c:f>Percentiles!$M$3:$M$7</c:f>
              <c:numCache>
                <c:formatCode>0.00</c:formatCode>
                <c:ptCount val="5"/>
                <c:pt idx="0">
                  <c:v>0.29600000000000032</c:v>
                </c:pt>
                <c:pt idx="1">
                  <c:v>0.45400000000000001</c:v>
                </c:pt>
                <c:pt idx="2">
                  <c:v>0.70500000000000063</c:v>
                </c:pt>
                <c:pt idx="3">
                  <c:v>0.98699999999999999</c:v>
                </c:pt>
                <c:pt idx="4">
                  <c:v>1.6679999999999915</c:v>
                </c:pt>
              </c:numCache>
            </c:numRef>
          </c:val>
          <c:smooth val="0"/>
        </c:ser>
        <c:dLbls>
          <c:showLegendKey val="0"/>
          <c:showVal val="0"/>
          <c:showCatName val="0"/>
          <c:showSerName val="0"/>
          <c:showPercent val="0"/>
          <c:showBubbleSize val="0"/>
        </c:dLbls>
        <c:marker val="1"/>
        <c:smooth val="0"/>
        <c:axId val="41542400"/>
        <c:axId val="41544320"/>
      </c:lineChart>
      <c:catAx>
        <c:axId val="41542400"/>
        <c:scaling>
          <c:orientation val="minMax"/>
        </c:scaling>
        <c:delete val="0"/>
        <c:axPos val="b"/>
        <c:title>
          <c:tx>
            <c:rich>
              <a:bodyPr/>
              <a:lstStyle/>
              <a:p>
                <a:pPr>
                  <a:defRPr/>
                </a:pPr>
                <a:r>
                  <a:rPr lang="en-US"/>
                  <a:t>Percentiles</a:t>
                </a:r>
              </a:p>
            </c:rich>
          </c:tx>
          <c:layout/>
          <c:overlay val="0"/>
        </c:title>
        <c:numFmt formatCode="0%" sourceLinked="1"/>
        <c:majorTickMark val="out"/>
        <c:minorTickMark val="none"/>
        <c:tickLblPos val="nextTo"/>
        <c:crossAx val="41544320"/>
        <c:crosses val="autoZero"/>
        <c:auto val="1"/>
        <c:lblAlgn val="ctr"/>
        <c:lblOffset val="100"/>
        <c:noMultiLvlLbl val="0"/>
      </c:catAx>
      <c:valAx>
        <c:axId val="41544320"/>
        <c:scaling>
          <c:orientation val="minMax"/>
          <c:max val="2"/>
        </c:scaling>
        <c:delete val="0"/>
        <c:axPos val="l"/>
        <c:majorGridlines/>
        <c:title>
          <c:tx>
            <c:rich>
              <a:bodyPr rot="-5400000" vert="horz"/>
              <a:lstStyle/>
              <a:p>
                <a:pPr>
                  <a:defRPr/>
                </a:pPr>
                <a:r>
                  <a:rPr lang="en-US"/>
                  <a:t>Time</a:t>
                </a:r>
                <a:r>
                  <a:rPr lang="en-US" baseline="0"/>
                  <a:t> (seconds)</a:t>
                </a:r>
                <a:endParaRPr lang="en-US"/>
              </a:p>
            </c:rich>
          </c:tx>
          <c:layout/>
          <c:overlay val="0"/>
        </c:title>
        <c:numFmt formatCode="0.00" sourceLinked="1"/>
        <c:majorTickMark val="out"/>
        <c:minorTickMark val="none"/>
        <c:tickLblPos val="nextTo"/>
        <c:crossAx val="41542400"/>
        <c:crosses val="autoZero"/>
        <c:crossBetween val="between"/>
      </c:valAx>
      <c:spPr>
        <a:noFill/>
        <a:ln w="25400">
          <a:noFill/>
        </a:ln>
      </c:spPr>
    </c:plotArea>
    <c:legend>
      <c:legendPos val="r"/>
      <c:layout>
        <c:manualLayout>
          <c:xMode val="edge"/>
          <c:yMode val="edge"/>
          <c:x val="0.1448229980426759"/>
          <c:y val="0.16926248316323797"/>
          <c:w val="0.18239412733958713"/>
          <c:h val="0.39643108505960672"/>
        </c:manualLayout>
      </c:layout>
      <c:overlay val="0"/>
      <c:spPr>
        <a:solidFill>
          <a:schemeClr val="bg1"/>
        </a:solidFill>
        <a:ln>
          <a:solidFill>
            <a:schemeClr val="accent1"/>
          </a:solidFill>
        </a:ln>
      </c:sp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KohMSFT09</b:Tag>
    <b:SourceType>ArticleInAPeriodical</b:SourceType>
    <b:Guid>{E7F8298F-137E-4ABF-9827-A13D390B6F00}</b:Guid>
    <b:Title>Online Experimentation at Microsoft</b:Title>
    <b:Year>2009</b:Year>
    <b:PeriodicalTitle>Third Workshop on Data Mining Case Studies and Practice Prize</b:PeriodicalTitle>
    <b:Author>
      <b:Author>
        <b:NameList>
          <b:Person>
            <b:Last>Kohavi</b:Last>
            <b:First>Ron</b:First>
          </b:Person>
          <b:Person>
            <b:Last>Crook</b:Last>
            <b:First>Thomas</b:First>
          </b:Person>
          <b:Person>
            <b:Last>Longbotham</b:Last>
            <b:First>Roger</b:First>
          </b:Person>
        </b:NameList>
      </b:Author>
    </b:Author>
    <b:Comments>http://exp-platform.com/expMicrosoft.aspx</b:Comments>
    <b:RefOrder>4</b:RefOrder>
  </b:Source>
  <b:Source>
    <b:Tag>Koh09</b:Tag>
    <b:SourceType>ArticleInAPeriodical</b:SourceType>
    <b:Guid>{894ECB90-17BB-4A31-A753-CB157E16C4AA}</b:Guid>
    <b:Author>
      <b:Author>
        <b:NameList>
          <b:Person>
            <b:Last>Kohavi</b:Last>
            <b:First>Ron</b:First>
          </b:Person>
          <b:Person>
            <b:Last>Longbotham</b:Last>
            <b:First>Roger</b:First>
          </b:Person>
          <b:Person>
            <b:Last>Sommerfield</b:Last>
            <b:First>Dan</b:First>
          </b:Person>
          <b:Person>
            <b:Last>Henne</b:Last>
            <b:First>Randal</b:First>
            <b:Middle>M</b:Middle>
          </b:Person>
        </b:NameList>
      </b:Author>
    </b:Author>
    <b:Title>Controlled experiments on the web: survey and practical guide</b:Title>
    <b:Year>2009</b:Year>
    <b:Month>February</b:Month>
    <b:StandardNumber>1384-5810 (Print) 1573-756X (Online)</b:StandardNumber>
    <b:Publisher>Springer</b:Publisher>
    <b:Volume>18</b:Volume>
    <b:Issue>1</b:Issue>
    <b:JournalName>Data Mining and Knowledge Discovery</b:JournalName>
    <b:Pages>140-181</b:Pages>
    <b:Comments>http://exp-platform.com/hippo_long.aspx</b:Comments>
    <b:ConferenceName>Data Mining and Knowledge Discovery</b:ConferenceName>
    <b:PeriodicalTitle>Data Mining and Knowledge Discovery</b:PeriodicalTitle>
    <b:RefOrder>1</b:RefOrder>
  </b:Source>
  <b:Source>
    <b:Tag>Koh07</b:Tag>
    <b:SourceType>ArticleInAPeriodical</b:SourceType>
    <b:Guid>{19C49C01-8C63-4BFA-B2A4-73DD1F8FE984}</b:Guid>
    <b:Title>Practical Guide to Controlled Experiments on the Web:Listen to Your Customers not to the HiPPO</b:Title>
    <b:Year>2007</b:Year>
    <b:Author>
      <b:Author>
        <b:NameList>
          <b:Person>
            <b:Last>Kohavi</b:Last>
            <b:First>Ron</b:First>
          </b:Person>
        </b:NameList>
      </b:Author>
    </b:Author>
    <b:City>Washington DC</b:City>
    <b:Publisher>Emetrics</b:Publisher>
    <b:Comments>http://exp-platform.com/Documents/2007-10EmetricsExperimenation.pdf</b:Comments>
    <b:RefOrder>5</b:RefOrder>
  </b:Source>
  <b:Source>
    <b:Tag>Box05</b:Tag>
    <b:SourceType>Book</b:SourceType>
    <b:Guid>{D747FCD9-C48C-48E0-AE4B-39DDADCA41FF}</b:Guid>
    <b:Author>
      <b:Author>
        <b:NameList>
          <b:Person>
            <b:Last>Box</b:Last>
            <b:First>George</b:First>
            <b:Middle>E.P.</b:Middle>
          </b:Person>
          <b:Person>
            <b:Last>Hunter</b:Last>
            <b:First>J</b:First>
            <b:Middle>Stuart</b:Middle>
          </b:Person>
          <b:Person>
            <b:Last>Hunter</b:Last>
            <b:First>William</b:First>
            <b:Middle>G</b:Middle>
          </b:Person>
        </b:NameList>
      </b:Author>
    </b:Author>
    <b:Title>Statistics for Experimenters: Design, Innovation, and Discovery</b:Title>
    <b:Year>2005</b:Year>
    <b:Publisher>John Wiley &amp; Sons, Inc</b:Publisher>
    <b:StandardNumber>0471718130</b:StandardNumber>
    <b:Edition>2nd</b:Edition>
    <b:RefOrder>2</b:RefOrder>
  </b:Source>
  <b:Source>
    <b:Tag>Mas89</b:Tag>
    <b:SourceType>Book</b:SourceType>
    <b:Guid>{116AE38B-1ADA-4CEC-A112-505594ACDB20}</b:Guid>
    <b:Author>
      <b:Author>
        <b:NameList>
          <b:Person>
            <b:Last>Mason</b:Last>
            <b:First>Robert</b:First>
            <b:Middle>L</b:Middle>
          </b:Person>
          <b:Person>
            <b:Last>Gunst</b:Last>
            <b:First>Richard</b:First>
            <b:Middle>F</b:Middle>
          </b:Person>
          <b:Person>
            <b:Last>Hess</b:Last>
            <b:First>James</b:First>
            <b:Middle>L</b:Middle>
          </b:Person>
        </b:NameList>
      </b:Author>
    </b:Author>
    <b:Title>Statistical Design and Analysis of Experiments With Applications to Engineering and Science</b:Title>
    <b:Year>1989</b:Year>
    <b:Publisher>John Wiley &amp; Sons</b:Publisher>
    <b:StandardNumber>047185364X </b:StandardNumber>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DA91A6617A4D46AAF4A4B6CEA11568" ma:contentTypeVersion="0" ma:contentTypeDescription="Create a new document." ma:contentTypeScope="" ma:versionID="ffcaba8568937de2414e1f8dba04908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AF558D-FE8E-471D-907C-3596A5218F59}"/>
</file>

<file path=customXml/itemProps2.xml><?xml version="1.0" encoding="utf-8"?>
<ds:datastoreItem xmlns:ds="http://schemas.openxmlformats.org/officeDocument/2006/customXml" ds:itemID="{11BCBDD4-C3AD-49F4-89AF-780ECF6C23F2}"/>
</file>

<file path=customXml/itemProps3.xml><?xml version="1.0" encoding="utf-8"?>
<ds:datastoreItem xmlns:ds="http://schemas.openxmlformats.org/officeDocument/2006/customXml" ds:itemID="{265D50D1-BE6E-49E6-A4F6-20670BA241F6}"/>
</file>

<file path=customXml/itemProps4.xml><?xml version="1.0" encoding="utf-8"?>
<ds:datastoreItem xmlns:ds="http://schemas.openxmlformats.org/officeDocument/2006/customXml" ds:itemID="{A5876732-8DFC-415C-B860-6E222C135424}"/>
</file>

<file path=docProps/app.xml><?xml version="1.0" encoding="utf-8"?>
<Properties xmlns="http://schemas.openxmlformats.org/officeDocument/2006/extended-properties" xmlns:vt="http://schemas.openxmlformats.org/officeDocument/2006/docPropsVTypes">
  <Template>Normal.dotm</Template>
  <TotalTime>0</TotalTime>
  <Pages>14</Pages>
  <Words>3667</Words>
  <Characters>20905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DRAFT</vt:lpstr>
    </vt:vector>
  </TitlesOfParts>
  <Company>Microsoft</Company>
  <LinksUpToDate>false</LinksUpToDate>
  <CharactersWithSpaces>24523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justwang</dc:creator>
  <cp:lastModifiedBy>Ronny Kohavi (EXP)</cp:lastModifiedBy>
  <cp:revision>2</cp:revision>
  <dcterms:created xsi:type="dcterms:W3CDTF">2010-09-29T00:21:00Z</dcterms:created>
  <dcterms:modified xsi:type="dcterms:W3CDTF">2010-09-29T00:21:00Z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0x010100F2DA91A6617A4D46AAF4A4B6CEA11568</vt:lpwstr>
  </property>
</Properties>
</file>